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C0E197" w14:textId="702275C0" w:rsidR="00643FE2" w:rsidRDefault="008840DE" w:rsidP="00C70247">
      <w:pPr>
        <w:jc w:val="both"/>
        <w:rPr>
          <w:rFonts w:ascii="Arial" w:eastAsia="Arial" w:hAnsi="Arial"/>
          <w:b/>
          <w:sz w:val="24"/>
          <w:szCs w:val="24"/>
        </w:rPr>
      </w:pPr>
      <w:r w:rsidRPr="008840DE">
        <w:rPr>
          <w:rFonts w:ascii="Arial" w:eastAsia="Arial" w:hAnsi="Arial"/>
          <w:b/>
          <w:sz w:val="24"/>
          <w:szCs w:val="24"/>
        </w:rPr>
        <w:t>ANTEPROYECTO DE ACUERDO DEL CONSEJO GENERAL DEL INSTITUTO NACIONAL ELECTORAL POR EL QUE SE APRUEBAN LOS LINEAMIENTOS GENERALES QUE, SIN AFECTAR LA LIBERTAD DE EXPRESIÓN Y LA LIBRE MANIFESTACIÓN DE LAS IDEAS NI PRETENDER REGULAR DICHAS LIBERTADES, SE RECOMIENDAN A LOS NOTICIARIOS, RESPECTO DE LA INFORMACIÓN Y DIFUSIÓN DE LAS ACTIVIDADES DE PRECAMPAÑA Y CAMPAÑA DE LOS PARTIDOS POLÍTICOS Y LAS CANDIDATURAS INDEPENDIENTES DEL PROCESO ELECTORAL FEDERAL 2023-2024, EN CUMPLIMIENTO A LO DISPUESTO POR EL ARTÍCULO 160, NUMERAL 3 DE LA LEY GENERAL DE INSTITUCIONES Y PROCEDIMIENTOS ELECTORALES</w:t>
      </w:r>
    </w:p>
    <w:p w14:paraId="676A3654" w14:textId="77777777" w:rsidR="009771A6" w:rsidRPr="00EF5C6C" w:rsidRDefault="009771A6" w:rsidP="00C70247">
      <w:pPr>
        <w:jc w:val="both"/>
        <w:rPr>
          <w:rFonts w:ascii="Arial" w:eastAsia="Arial" w:hAnsi="Arial"/>
          <w:b/>
          <w:sz w:val="24"/>
          <w:szCs w:val="24"/>
        </w:rPr>
      </w:pPr>
    </w:p>
    <w:p w14:paraId="7B759333" w14:textId="630A0B71" w:rsidR="00643FE2" w:rsidRPr="00EF5C6C" w:rsidRDefault="00643FE2" w:rsidP="00F26892">
      <w:pPr>
        <w:autoSpaceDE w:val="0"/>
        <w:autoSpaceDN w:val="0"/>
        <w:adjustRightInd w:val="0"/>
        <w:jc w:val="center"/>
        <w:rPr>
          <w:rFonts w:ascii="Arial" w:hAnsi="Arial"/>
          <w:b/>
          <w:bCs/>
          <w:spacing w:val="20"/>
          <w:sz w:val="24"/>
          <w:szCs w:val="24"/>
        </w:rPr>
      </w:pPr>
      <w:r w:rsidRPr="00EF5C6C">
        <w:rPr>
          <w:rFonts w:ascii="Arial" w:hAnsi="Arial"/>
          <w:b/>
          <w:bCs/>
          <w:spacing w:val="20"/>
          <w:sz w:val="24"/>
          <w:szCs w:val="24"/>
        </w:rPr>
        <w:t>GLOSARIO</w:t>
      </w:r>
    </w:p>
    <w:p w14:paraId="017D1FEE" w14:textId="77777777" w:rsidR="00C70247" w:rsidRPr="00EF5C6C" w:rsidRDefault="00C70247" w:rsidP="00C70247">
      <w:pPr>
        <w:jc w:val="both"/>
        <w:rPr>
          <w:rFonts w:ascii="Arial" w:eastAsia="Arial" w:hAnsi="Arial"/>
          <w:b/>
          <w:sz w:val="24"/>
          <w:szCs w:val="24"/>
        </w:rPr>
      </w:pPr>
    </w:p>
    <w:tbl>
      <w:tblPr>
        <w:tblStyle w:val="Tablaconcuadrcula"/>
        <w:tblW w:w="946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44"/>
        <w:gridCol w:w="6925"/>
      </w:tblGrid>
      <w:tr w:rsidR="00C80650" w:rsidRPr="00EF5C6C" w14:paraId="2513C0FD" w14:textId="77777777" w:rsidTr="00313866">
        <w:tc>
          <w:tcPr>
            <w:tcW w:w="2544" w:type="dxa"/>
          </w:tcPr>
          <w:p w14:paraId="2E232D5B" w14:textId="455DE669" w:rsidR="00C80650" w:rsidRPr="00EF5C6C" w:rsidRDefault="00C80650" w:rsidP="00680091">
            <w:pPr>
              <w:ind w:left="142" w:right="190"/>
              <w:jc w:val="both"/>
              <w:rPr>
                <w:rFonts w:ascii="Arial" w:hAnsi="Arial"/>
                <w:b/>
                <w:sz w:val="24"/>
                <w:szCs w:val="24"/>
              </w:rPr>
            </w:pPr>
            <w:r w:rsidRPr="00EF5C6C">
              <w:rPr>
                <w:rFonts w:ascii="Arial" w:hAnsi="Arial"/>
                <w:b/>
                <w:sz w:val="24"/>
                <w:szCs w:val="24"/>
              </w:rPr>
              <w:t>CIDH</w:t>
            </w:r>
          </w:p>
        </w:tc>
        <w:tc>
          <w:tcPr>
            <w:tcW w:w="6925" w:type="dxa"/>
          </w:tcPr>
          <w:p w14:paraId="168FC8B7" w14:textId="061012A6" w:rsidR="00C80650" w:rsidRPr="00EF5C6C" w:rsidRDefault="00C80650" w:rsidP="00680091">
            <w:pPr>
              <w:ind w:left="142" w:right="190"/>
              <w:jc w:val="both"/>
              <w:rPr>
                <w:rFonts w:ascii="Arial" w:hAnsi="Arial"/>
                <w:bCs/>
                <w:sz w:val="24"/>
                <w:szCs w:val="24"/>
              </w:rPr>
            </w:pPr>
            <w:r w:rsidRPr="00EF5C6C">
              <w:rPr>
                <w:rFonts w:ascii="Arial" w:hAnsi="Arial"/>
                <w:bCs/>
                <w:sz w:val="24"/>
                <w:szCs w:val="24"/>
              </w:rPr>
              <w:t>Comisión Interamericana de Derechos Humanos</w:t>
            </w:r>
          </w:p>
        </w:tc>
      </w:tr>
      <w:tr w:rsidR="00643FE2" w:rsidRPr="00EF5C6C" w14:paraId="3D645BC4" w14:textId="77777777" w:rsidTr="00313866">
        <w:tc>
          <w:tcPr>
            <w:tcW w:w="2544" w:type="dxa"/>
          </w:tcPr>
          <w:p w14:paraId="34AF8415" w14:textId="77777777" w:rsidR="00643FE2" w:rsidRPr="00EF5C6C" w:rsidRDefault="00643FE2" w:rsidP="00680091">
            <w:pPr>
              <w:ind w:left="142" w:right="190"/>
              <w:jc w:val="both"/>
              <w:rPr>
                <w:rFonts w:ascii="Arial" w:hAnsi="Arial"/>
                <w:b/>
                <w:sz w:val="24"/>
                <w:szCs w:val="24"/>
              </w:rPr>
            </w:pPr>
            <w:r w:rsidRPr="00EF5C6C">
              <w:rPr>
                <w:rFonts w:ascii="Arial" w:hAnsi="Arial"/>
                <w:b/>
                <w:sz w:val="24"/>
                <w:szCs w:val="24"/>
              </w:rPr>
              <w:t>Comité</w:t>
            </w:r>
          </w:p>
        </w:tc>
        <w:tc>
          <w:tcPr>
            <w:tcW w:w="6925" w:type="dxa"/>
          </w:tcPr>
          <w:p w14:paraId="4C6AEF1F" w14:textId="77777777" w:rsidR="00643FE2" w:rsidRPr="00EF5C6C" w:rsidRDefault="00643FE2" w:rsidP="00680091">
            <w:pPr>
              <w:ind w:left="142" w:right="190"/>
              <w:jc w:val="both"/>
              <w:rPr>
                <w:rFonts w:ascii="Arial" w:hAnsi="Arial"/>
                <w:bCs/>
                <w:sz w:val="24"/>
                <w:szCs w:val="24"/>
              </w:rPr>
            </w:pPr>
            <w:r w:rsidRPr="00EF5C6C">
              <w:rPr>
                <w:rFonts w:ascii="Arial" w:hAnsi="Arial"/>
                <w:bCs/>
                <w:sz w:val="24"/>
                <w:szCs w:val="24"/>
              </w:rPr>
              <w:t>Comité de Radio y Televisión del Instituto Nacional Electoral</w:t>
            </w:r>
          </w:p>
        </w:tc>
      </w:tr>
      <w:tr w:rsidR="00643FE2" w:rsidRPr="00EF5C6C" w14:paraId="76299043" w14:textId="77777777" w:rsidTr="00313866">
        <w:tc>
          <w:tcPr>
            <w:tcW w:w="2544" w:type="dxa"/>
          </w:tcPr>
          <w:p w14:paraId="4E21506F" w14:textId="77777777" w:rsidR="00643FE2" w:rsidRPr="00EF5C6C" w:rsidRDefault="00643FE2" w:rsidP="00680091">
            <w:pPr>
              <w:ind w:left="142" w:right="190"/>
              <w:jc w:val="both"/>
              <w:rPr>
                <w:rFonts w:ascii="Arial" w:hAnsi="Arial"/>
                <w:b/>
                <w:sz w:val="24"/>
                <w:szCs w:val="24"/>
              </w:rPr>
            </w:pPr>
            <w:r w:rsidRPr="00EF5C6C">
              <w:rPr>
                <w:rFonts w:ascii="Arial" w:hAnsi="Arial"/>
                <w:b/>
                <w:sz w:val="24"/>
                <w:szCs w:val="24"/>
              </w:rPr>
              <w:t>Consejo General</w:t>
            </w:r>
          </w:p>
        </w:tc>
        <w:tc>
          <w:tcPr>
            <w:tcW w:w="6925" w:type="dxa"/>
          </w:tcPr>
          <w:p w14:paraId="6F17912E" w14:textId="77777777" w:rsidR="00643FE2" w:rsidRPr="00EF5C6C" w:rsidRDefault="00643FE2" w:rsidP="00680091">
            <w:pPr>
              <w:ind w:left="142" w:right="190"/>
              <w:jc w:val="both"/>
              <w:rPr>
                <w:rFonts w:ascii="Arial" w:hAnsi="Arial"/>
                <w:bCs/>
                <w:sz w:val="24"/>
                <w:szCs w:val="24"/>
              </w:rPr>
            </w:pPr>
            <w:r w:rsidRPr="00EF5C6C">
              <w:rPr>
                <w:rFonts w:ascii="Arial" w:hAnsi="Arial"/>
                <w:bCs/>
                <w:sz w:val="24"/>
                <w:szCs w:val="24"/>
              </w:rPr>
              <w:t>Consejo General del Instituto Nacional Electoral</w:t>
            </w:r>
          </w:p>
        </w:tc>
      </w:tr>
      <w:tr w:rsidR="00643FE2" w:rsidRPr="00EF5C6C" w14:paraId="00944A7A" w14:textId="77777777" w:rsidTr="00313866">
        <w:tc>
          <w:tcPr>
            <w:tcW w:w="2544" w:type="dxa"/>
          </w:tcPr>
          <w:p w14:paraId="3390529A" w14:textId="77777777" w:rsidR="00643FE2" w:rsidRPr="00EF5C6C" w:rsidRDefault="00643FE2" w:rsidP="00680091">
            <w:pPr>
              <w:ind w:left="142" w:right="190"/>
              <w:jc w:val="both"/>
              <w:rPr>
                <w:rFonts w:ascii="Arial" w:hAnsi="Arial"/>
                <w:b/>
                <w:sz w:val="24"/>
                <w:szCs w:val="24"/>
              </w:rPr>
            </w:pPr>
            <w:r w:rsidRPr="00EF5C6C">
              <w:rPr>
                <w:rFonts w:ascii="Arial" w:hAnsi="Arial"/>
                <w:b/>
                <w:sz w:val="24"/>
                <w:szCs w:val="24"/>
              </w:rPr>
              <w:t>COVID-19</w:t>
            </w:r>
          </w:p>
        </w:tc>
        <w:tc>
          <w:tcPr>
            <w:tcW w:w="6925" w:type="dxa"/>
          </w:tcPr>
          <w:p w14:paraId="42BDA5F4" w14:textId="77777777" w:rsidR="00643FE2" w:rsidRPr="00EF5C6C" w:rsidRDefault="00643FE2" w:rsidP="00680091">
            <w:pPr>
              <w:ind w:left="142" w:right="190"/>
              <w:jc w:val="both"/>
              <w:rPr>
                <w:rFonts w:ascii="Arial" w:hAnsi="Arial"/>
                <w:bCs/>
                <w:sz w:val="24"/>
                <w:szCs w:val="24"/>
              </w:rPr>
            </w:pPr>
            <w:r w:rsidRPr="00EF5C6C">
              <w:rPr>
                <w:rFonts w:ascii="Arial" w:hAnsi="Arial"/>
                <w:bCs/>
                <w:sz w:val="24"/>
                <w:szCs w:val="24"/>
              </w:rPr>
              <w:t>Coronavirus SARS-CoV2</w:t>
            </w:r>
          </w:p>
        </w:tc>
      </w:tr>
      <w:tr w:rsidR="00643FE2" w:rsidRPr="00EF5C6C" w14:paraId="7E410A6F" w14:textId="77777777" w:rsidTr="00313866">
        <w:tc>
          <w:tcPr>
            <w:tcW w:w="2544" w:type="dxa"/>
          </w:tcPr>
          <w:p w14:paraId="53F9CCB6" w14:textId="77777777" w:rsidR="00643FE2" w:rsidRPr="00EF5C6C" w:rsidRDefault="00643FE2" w:rsidP="00680091">
            <w:pPr>
              <w:ind w:left="142" w:right="190"/>
              <w:jc w:val="both"/>
              <w:rPr>
                <w:rFonts w:ascii="Arial" w:hAnsi="Arial"/>
                <w:b/>
                <w:sz w:val="24"/>
                <w:szCs w:val="24"/>
              </w:rPr>
            </w:pPr>
            <w:r w:rsidRPr="00EF5C6C">
              <w:rPr>
                <w:rFonts w:ascii="Arial" w:hAnsi="Arial"/>
                <w:b/>
                <w:sz w:val="24"/>
                <w:szCs w:val="24"/>
              </w:rPr>
              <w:t>CPEUM</w:t>
            </w:r>
          </w:p>
        </w:tc>
        <w:tc>
          <w:tcPr>
            <w:tcW w:w="6925" w:type="dxa"/>
          </w:tcPr>
          <w:p w14:paraId="312F4A45" w14:textId="77777777" w:rsidR="00643FE2" w:rsidRPr="00EF5C6C" w:rsidRDefault="00643FE2" w:rsidP="00680091">
            <w:pPr>
              <w:ind w:left="142" w:right="190"/>
              <w:jc w:val="both"/>
              <w:rPr>
                <w:rFonts w:ascii="Arial" w:hAnsi="Arial"/>
                <w:bCs/>
                <w:sz w:val="24"/>
                <w:szCs w:val="24"/>
              </w:rPr>
            </w:pPr>
            <w:r w:rsidRPr="00EF5C6C">
              <w:rPr>
                <w:rFonts w:ascii="Arial" w:hAnsi="Arial"/>
                <w:bCs/>
                <w:sz w:val="24"/>
                <w:szCs w:val="24"/>
              </w:rPr>
              <w:t>Constitución Política de los Estados Unidos Mexicanos</w:t>
            </w:r>
          </w:p>
        </w:tc>
      </w:tr>
      <w:tr w:rsidR="00643FE2" w:rsidRPr="00EF5C6C" w14:paraId="24C35317" w14:textId="77777777" w:rsidTr="00313866">
        <w:tc>
          <w:tcPr>
            <w:tcW w:w="2544" w:type="dxa"/>
          </w:tcPr>
          <w:p w14:paraId="203A4E92" w14:textId="77777777" w:rsidR="00643FE2" w:rsidRPr="00EF5C6C" w:rsidRDefault="00643FE2" w:rsidP="00680091">
            <w:pPr>
              <w:ind w:left="142" w:right="190"/>
              <w:jc w:val="both"/>
              <w:rPr>
                <w:rFonts w:ascii="Arial" w:hAnsi="Arial"/>
                <w:b/>
                <w:sz w:val="24"/>
                <w:szCs w:val="24"/>
              </w:rPr>
            </w:pPr>
            <w:r w:rsidRPr="00EF5C6C">
              <w:rPr>
                <w:rFonts w:ascii="Arial" w:hAnsi="Arial"/>
                <w:b/>
                <w:sz w:val="24"/>
                <w:szCs w:val="24"/>
              </w:rPr>
              <w:t>DEPPP</w:t>
            </w:r>
          </w:p>
        </w:tc>
        <w:tc>
          <w:tcPr>
            <w:tcW w:w="6925" w:type="dxa"/>
          </w:tcPr>
          <w:p w14:paraId="77E4EF75" w14:textId="77777777" w:rsidR="00643FE2" w:rsidRPr="00EF5C6C" w:rsidRDefault="00643FE2" w:rsidP="00680091">
            <w:pPr>
              <w:ind w:left="142" w:right="190"/>
              <w:jc w:val="both"/>
              <w:rPr>
                <w:rFonts w:ascii="Arial" w:hAnsi="Arial"/>
                <w:bCs/>
                <w:sz w:val="24"/>
                <w:szCs w:val="24"/>
              </w:rPr>
            </w:pPr>
            <w:r w:rsidRPr="00EF5C6C">
              <w:rPr>
                <w:rFonts w:ascii="Arial" w:hAnsi="Arial"/>
                <w:bCs/>
                <w:sz w:val="24"/>
                <w:szCs w:val="24"/>
              </w:rPr>
              <w:t>Dirección Ejecutiva de Prerrogativas y Partidos Políticos</w:t>
            </w:r>
          </w:p>
        </w:tc>
      </w:tr>
      <w:tr w:rsidR="00643FE2" w:rsidRPr="00EF5C6C" w14:paraId="448A66F8" w14:textId="77777777" w:rsidTr="00313866">
        <w:tc>
          <w:tcPr>
            <w:tcW w:w="2544" w:type="dxa"/>
          </w:tcPr>
          <w:p w14:paraId="74576F4C" w14:textId="77777777" w:rsidR="00643FE2" w:rsidRPr="00EF5C6C" w:rsidRDefault="00643FE2" w:rsidP="00680091">
            <w:pPr>
              <w:ind w:left="142" w:right="190"/>
              <w:jc w:val="both"/>
              <w:rPr>
                <w:rFonts w:ascii="Arial" w:hAnsi="Arial"/>
                <w:b/>
                <w:sz w:val="24"/>
                <w:szCs w:val="24"/>
              </w:rPr>
            </w:pPr>
            <w:r w:rsidRPr="00EF5C6C">
              <w:rPr>
                <w:rFonts w:ascii="Arial" w:hAnsi="Arial"/>
                <w:b/>
                <w:sz w:val="24"/>
                <w:szCs w:val="24"/>
              </w:rPr>
              <w:t>DOF</w:t>
            </w:r>
          </w:p>
        </w:tc>
        <w:tc>
          <w:tcPr>
            <w:tcW w:w="6925" w:type="dxa"/>
          </w:tcPr>
          <w:p w14:paraId="59559D8F" w14:textId="77777777" w:rsidR="00643FE2" w:rsidRPr="00EF5C6C" w:rsidRDefault="00643FE2" w:rsidP="00680091">
            <w:pPr>
              <w:ind w:left="142" w:right="190"/>
              <w:jc w:val="both"/>
              <w:rPr>
                <w:rFonts w:ascii="Arial" w:hAnsi="Arial"/>
                <w:bCs/>
                <w:sz w:val="24"/>
                <w:szCs w:val="24"/>
              </w:rPr>
            </w:pPr>
            <w:r w:rsidRPr="00EF5C6C">
              <w:rPr>
                <w:rFonts w:ascii="Arial" w:hAnsi="Arial"/>
                <w:bCs/>
                <w:sz w:val="24"/>
                <w:szCs w:val="24"/>
              </w:rPr>
              <w:t>Diario Oficial de la Federación</w:t>
            </w:r>
          </w:p>
        </w:tc>
      </w:tr>
      <w:tr w:rsidR="00643FE2" w:rsidRPr="00EF5C6C" w14:paraId="7FE939B0" w14:textId="77777777" w:rsidTr="00313866">
        <w:tc>
          <w:tcPr>
            <w:tcW w:w="2544" w:type="dxa"/>
          </w:tcPr>
          <w:p w14:paraId="53FA8ED5" w14:textId="77777777" w:rsidR="00643FE2" w:rsidRPr="00EF5C6C" w:rsidRDefault="00643FE2" w:rsidP="00680091">
            <w:pPr>
              <w:ind w:left="142" w:right="190"/>
              <w:jc w:val="both"/>
              <w:rPr>
                <w:rFonts w:ascii="Arial" w:hAnsi="Arial"/>
                <w:b/>
                <w:sz w:val="24"/>
                <w:szCs w:val="24"/>
              </w:rPr>
            </w:pPr>
            <w:r w:rsidRPr="00EF5C6C">
              <w:rPr>
                <w:rFonts w:ascii="Arial" w:hAnsi="Arial"/>
                <w:b/>
                <w:sz w:val="24"/>
                <w:szCs w:val="24"/>
              </w:rPr>
              <w:t>INE / Instituto</w:t>
            </w:r>
          </w:p>
        </w:tc>
        <w:tc>
          <w:tcPr>
            <w:tcW w:w="6925" w:type="dxa"/>
          </w:tcPr>
          <w:p w14:paraId="4E467451" w14:textId="77777777" w:rsidR="00643FE2" w:rsidRPr="00EF5C6C" w:rsidRDefault="00643FE2" w:rsidP="00680091">
            <w:pPr>
              <w:ind w:left="142" w:right="190"/>
              <w:jc w:val="both"/>
              <w:rPr>
                <w:rFonts w:ascii="Arial" w:hAnsi="Arial"/>
                <w:bCs/>
                <w:sz w:val="24"/>
                <w:szCs w:val="24"/>
              </w:rPr>
            </w:pPr>
            <w:r w:rsidRPr="00EF5C6C">
              <w:rPr>
                <w:rFonts w:ascii="Arial" w:hAnsi="Arial"/>
                <w:bCs/>
                <w:sz w:val="24"/>
                <w:szCs w:val="24"/>
              </w:rPr>
              <w:t>Instituto Nacional Electoral</w:t>
            </w:r>
          </w:p>
        </w:tc>
      </w:tr>
      <w:tr w:rsidR="00643FE2" w:rsidRPr="00EF5C6C" w14:paraId="45F22408" w14:textId="77777777" w:rsidTr="00313866">
        <w:tc>
          <w:tcPr>
            <w:tcW w:w="2544" w:type="dxa"/>
          </w:tcPr>
          <w:p w14:paraId="31571537" w14:textId="77777777" w:rsidR="00643FE2" w:rsidRPr="00EF5C6C" w:rsidRDefault="00643FE2" w:rsidP="00680091">
            <w:pPr>
              <w:ind w:left="142" w:right="190"/>
              <w:jc w:val="both"/>
              <w:rPr>
                <w:rFonts w:ascii="Arial" w:hAnsi="Arial"/>
                <w:b/>
                <w:sz w:val="24"/>
                <w:szCs w:val="24"/>
              </w:rPr>
            </w:pPr>
            <w:r w:rsidRPr="00EF5C6C">
              <w:rPr>
                <w:rFonts w:ascii="Arial" w:hAnsi="Arial"/>
                <w:b/>
                <w:sz w:val="24"/>
                <w:szCs w:val="24"/>
              </w:rPr>
              <w:t>JGE</w:t>
            </w:r>
          </w:p>
        </w:tc>
        <w:tc>
          <w:tcPr>
            <w:tcW w:w="6925" w:type="dxa"/>
          </w:tcPr>
          <w:p w14:paraId="74D5B79E" w14:textId="77777777" w:rsidR="00643FE2" w:rsidRPr="00EF5C6C" w:rsidRDefault="00643FE2" w:rsidP="00680091">
            <w:pPr>
              <w:ind w:left="142" w:right="190"/>
              <w:jc w:val="both"/>
              <w:rPr>
                <w:rFonts w:ascii="Arial" w:hAnsi="Arial"/>
                <w:bCs/>
                <w:sz w:val="24"/>
                <w:szCs w:val="24"/>
              </w:rPr>
            </w:pPr>
            <w:r w:rsidRPr="00EF5C6C">
              <w:rPr>
                <w:rFonts w:ascii="Arial" w:hAnsi="Arial"/>
                <w:bCs/>
                <w:sz w:val="24"/>
                <w:szCs w:val="24"/>
              </w:rPr>
              <w:t>Junta General Ejecutiva del Instituto Nacional Electoral</w:t>
            </w:r>
          </w:p>
        </w:tc>
      </w:tr>
      <w:tr w:rsidR="00491CB8" w:rsidRPr="00EF5C6C" w14:paraId="28258AD1" w14:textId="77777777" w:rsidTr="00313866">
        <w:tc>
          <w:tcPr>
            <w:tcW w:w="2544" w:type="dxa"/>
          </w:tcPr>
          <w:p w14:paraId="5EBFABD7" w14:textId="246366E2" w:rsidR="00491CB8" w:rsidRPr="00EF5C6C" w:rsidRDefault="00491CB8" w:rsidP="00680091">
            <w:pPr>
              <w:ind w:left="142" w:right="190"/>
              <w:jc w:val="both"/>
              <w:rPr>
                <w:rFonts w:ascii="Arial" w:hAnsi="Arial"/>
                <w:b/>
                <w:sz w:val="24"/>
                <w:szCs w:val="24"/>
              </w:rPr>
            </w:pPr>
            <w:r w:rsidRPr="00EF5C6C">
              <w:rPr>
                <w:rFonts w:ascii="Arial" w:hAnsi="Arial"/>
                <w:b/>
                <w:sz w:val="24"/>
                <w:szCs w:val="24"/>
              </w:rPr>
              <w:t>LFTR</w:t>
            </w:r>
          </w:p>
        </w:tc>
        <w:tc>
          <w:tcPr>
            <w:tcW w:w="6925" w:type="dxa"/>
          </w:tcPr>
          <w:p w14:paraId="7A304074" w14:textId="650F3FFF" w:rsidR="00491CB8" w:rsidRPr="00EF5C6C" w:rsidRDefault="00491CB8" w:rsidP="00680091">
            <w:pPr>
              <w:ind w:left="142" w:right="190"/>
              <w:jc w:val="both"/>
              <w:rPr>
                <w:rFonts w:ascii="Arial" w:hAnsi="Arial"/>
                <w:bCs/>
                <w:sz w:val="24"/>
                <w:szCs w:val="24"/>
              </w:rPr>
            </w:pPr>
            <w:r w:rsidRPr="00EF5C6C">
              <w:rPr>
                <w:rFonts w:ascii="Arial" w:hAnsi="Arial"/>
                <w:bCs/>
                <w:sz w:val="24"/>
                <w:szCs w:val="24"/>
              </w:rPr>
              <w:t>Ley Federal de Telecomunicaciones y Radiodifusión</w:t>
            </w:r>
          </w:p>
        </w:tc>
      </w:tr>
      <w:tr w:rsidR="00E836D3" w:rsidRPr="00EF5C6C" w14:paraId="1A37F51E" w14:textId="77777777" w:rsidTr="00313866">
        <w:tc>
          <w:tcPr>
            <w:tcW w:w="2544" w:type="dxa"/>
          </w:tcPr>
          <w:p w14:paraId="2628DA59" w14:textId="56BE8181" w:rsidR="00E836D3" w:rsidRPr="00EF5C6C" w:rsidRDefault="00E836D3" w:rsidP="00680091">
            <w:pPr>
              <w:ind w:left="142" w:right="190"/>
              <w:jc w:val="both"/>
              <w:rPr>
                <w:rFonts w:ascii="Arial" w:hAnsi="Arial"/>
                <w:b/>
                <w:sz w:val="24"/>
                <w:szCs w:val="24"/>
              </w:rPr>
            </w:pPr>
            <w:r>
              <w:rPr>
                <w:rFonts w:ascii="Arial" w:hAnsi="Arial"/>
                <w:b/>
                <w:sz w:val="24"/>
                <w:szCs w:val="24"/>
              </w:rPr>
              <w:t>LFPED</w:t>
            </w:r>
          </w:p>
        </w:tc>
        <w:tc>
          <w:tcPr>
            <w:tcW w:w="6925" w:type="dxa"/>
          </w:tcPr>
          <w:p w14:paraId="084D580F" w14:textId="25AAF2C3" w:rsidR="00E836D3" w:rsidRPr="00EF5C6C" w:rsidRDefault="00E836D3" w:rsidP="00680091">
            <w:pPr>
              <w:ind w:left="142" w:right="190"/>
              <w:jc w:val="both"/>
              <w:rPr>
                <w:rFonts w:ascii="Arial" w:hAnsi="Arial"/>
                <w:bCs/>
                <w:sz w:val="24"/>
                <w:szCs w:val="24"/>
              </w:rPr>
            </w:pPr>
            <w:r w:rsidRPr="00E836D3">
              <w:rPr>
                <w:rFonts w:ascii="Arial" w:hAnsi="Arial"/>
                <w:bCs/>
                <w:sz w:val="24"/>
                <w:szCs w:val="24"/>
              </w:rPr>
              <w:t>Ley Federal para Prevenir y Eliminar la Discriminación</w:t>
            </w:r>
          </w:p>
        </w:tc>
      </w:tr>
      <w:tr w:rsidR="00DC3787" w:rsidRPr="00EF5C6C" w14:paraId="33943697" w14:textId="77777777" w:rsidTr="00313866">
        <w:tc>
          <w:tcPr>
            <w:tcW w:w="2544" w:type="dxa"/>
          </w:tcPr>
          <w:p w14:paraId="089429FD" w14:textId="57FF0151" w:rsidR="00DC3787" w:rsidRPr="00EF5C6C" w:rsidRDefault="00DC3787" w:rsidP="00680091">
            <w:pPr>
              <w:ind w:left="142" w:right="190"/>
              <w:jc w:val="both"/>
              <w:rPr>
                <w:rFonts w:ascii="Arial" w:hAnsi="Arial"/>
                <w:b/>
                <w:bCs/>
                <w:sz w:val="24"/>
                <w:szCs w:val="24"/>
              </w:rPr>
            </w:pPr>
            <w:r w:rsidRPr="00EF5C6C">
              <w:rPr>
                <w:rFonts w:ascii="Arial" w:eastAsia="Arial" w:hAnsi="Arial"/>
                <w:b/>
                <w:bCs/>
                <w:spacing w:val="-4"/>
                <w:sz w:val="24"/>
                <w:szCs w:val="24"/>
              </w:rPr>
              <w:t>LGAMVLV</w:t>
            </w:r>
          </w:p>
        </w:tc>
        <w:tc>
          <w:tcPr>
            <w:tcW w:w="6925" w:type="dxa"/>
          </w:tcPr>
          <w:p w14:paraId="371B7640" w14:textId="4F9478C2" w:rsidR="00DC3787" w:rsidRPr="00EF5C6C" w:rsidRDefault="00DC3787" w:rsidP="00680091">
            <w:pPr>
              <w:ind w:left="142" w:right="190"/>
              <w:jc w:val="both"/>
              <w:rPr>
                <w:rFonts w:ascii="Arial" w:hAnsi="Arial"/>
                <w:bCs/>
                <w:sz w:val="24"/>
                <w:szCs w:val="24"/>
              </w:rPr>
            </w:pPr>
            <w:r w:rsidRPr="00EF5C6C">
              <w:rPr>
                <w:rFonts w:ascii="Arial" w:hAnsi="Arial"/>
                <w:bCs/>
                <w:sz w:val="24"/>
                <w:szCs w:val="24"/>
              </w:rPr>
              <w:t>Ley General de Acceso a las Mujeres a una Vida Libre de Violencia</w:t>
            </w:r>
          </w:p>
        </w:tc>
      </w:tr>
      <w:tr w:rsidR="009D5CB4" w:rsidRPr="00EF5C6C" w14:paraId="0FC8D6C8" w14:textId="77777777" w:rsidTr="00313866">
        <w:tc>
          <w:tcPr>
            <w:tcW w:w="2544" w:type="dxa"/>
          </w:tcPr>
          <w:p w14:paraId="27A950AE" w14:textId="579C4F43" w:rsidR="009D5CB4" w:rsidRPr="00EF5C6C" w:rsidRDefault="009D5CB4" w:rsidP="00680091">
            <w:pPr>
              <w:ind w:left="142" w:right="190"/>
              <w:jc w:val="both"/>
              <w:rPr>
                <w:rFonts w:ascii="Arial" w:hAnsi="Arial"/>
                <w:b/>
                <w:sz w:val="24"/>
                <w:szCs w:val="24"/>
              </w:rPr>
            </w:pPr>
            <w:r w:rsidRPr="00EF5C6C">
              <w:rPr>
                <w:rFonts w:ascii="Arial" w:eastAsia="Arial" w:hAnsi="Arial"/>
                <w:b/>
                <w:bCs/>
                <w:spacing w:val="-4"/>
                <w:sz w:val="24"/>
                <w:szCs w:val="24"/>
              </w:rPr>
              <w:t>LGBTTTIQ+</w:t>
            </w:r>
          </w:p>
        </w:tc>
        <w:tc>
          <w:tcPr>
            <w:tcW w:w="6925" w:type="dxa"/>
          </w:tcPr>
          <w:p w14:paraId="2588E513" w14:textId="5FEA52FB" w:rsidR="009D5CB4" w:rsidRPr="00EF5C6C" w:rsidRDefault="009D5CB4" w:rsidP="00CA3CFD">
            <w:pPr>
              <w:ind w:left="142" w:right="190"/>
              <w:jc w:val="both"/>
              <w:rPr>
                <w:rFonts w:ascii="Times New Roman" w:eastAsia="Times New Roman" w:hAnsi="Times New Roman"/>
                <w:sz w:val="24"/>
                <w:szCs w:val="24"/>
              </w:rPr>
            </w:pPr>
            <w:r w:rsidRPr="00EF5C6C">
              <w:rPr>
                <w:rFonts w:ascii="Arial" w:hAnsi="Arial"/>
                <w:bCs/>
                <w:sz w:val="24"/>
                <w:szCs w:val="24"/>
              </w:rPr>
              <w:t>Comunidad o grupo cuya orientación sexual, identidad de género, expresión de género y/o características sexuales corresponden a personas lesbianas, gais, bisexuales, trans (transgénero, travesti, transexual), queer y otras, como no binarias, intersexuales, et</w:t>
            </w:r>
            <w:r w:rsidR="00B80DE2" w:rsidRPr="00EF5C6C">
              <w:rPr>
                <w:rFonts w:ascii="Arial" w:hAnsi="Arial"/>
                <w:bCs/>
                <w:sz w:val="24"/>
                <w:szCs w:val="24"/>
              </w:rPr>
              <w:t>cétera</w:t>
            </w:r>
          </w:p>
        </w:tc>
      </w:tr>
      <w:tr w:rsidR="00643FE2" w:rsidRPr="00EF5C6C" w14:paraId="25EC0E2C" w14:textId="77777777" w:rsidTr="00313866">
        <w:tc>
          <w:tcPr>
            <w:tcW w:w="2544" w:type="dxa"/>
          </w:tcPr>
          <w:p w14:paraId="755D15A7" w14:textId="77777777" w:rsidR="00643FE2" w:rsidRPr="00EF5C6C" w:rsidRDefault="00643FE2" w:rsidP="00680091">
            <w:pPr>
              <w:ind w:left="142" w:right="190"/>
              <w:jc w:val="both"/>
              <w:rPr>
                <w:rFonts w:ascii="Arial" w:hAnsi="Arial"/>
                <w:b/>
                <w:sz w:val="24"/>
                <w:szCs w:val="24"/>
              </w:rPr>
            </w:pPr>
            <w:r w:rsidRPr="00EF5C6C">
              <w:rPr>
                <w:rFonts w:ascii="Arial" w:hAnsi="Arial"/>
                <w:b/>
                <w:sz w:val="24"/>
                <w:szCs w:val="24"/>
              </w:rPr>
              <w:t>LGIPE</w:t>
            </w:r>
          </w:p>
        </w:tc>
        <w:tc>
          <w:tcPr>
            <w:tcW w:w="6925" w:type="dxa"/>
          </w:tcPr>
          <w:p w14:paraId="0F14A434" w14:textId="77777777" w:rsidR="00643FE2" w:rsidRPr="00EF5C6C" w:rsidRDefault="00643FE2" w:rsidP="00680091">
            <w:pPr>
              <w:ind w:left="142" w:right="190"/>
              <w:jc w:val="both"/>
              <w:rPr>
                <w:rFonts w:ascii="Arial" w:hAnsi="Arial"/>
                <w:bCs/>
                <w:sz w:val="24"/>
                <w:szCs w:val="24"/>
              </w:rPr>
            </w:pPr>
            <w:r w:rsidRPr="00EF5C6C">
              <w:rPr>
                <w:rFonts w:ascii="Arial" w:hAnsi="Arial"/>
                <w:bCs/>
                <w:sz w:val="24"/>
                <w:szCs w:val="24"/>
              </w:rPr>
              <w:t>Ley General de Instituciones y Procedimientos Electorales</w:t>
            </w:r>
          </w:p>
        </w:tc>
      </w:tr>
      <w:tr w:rsidR="00643FE2" w:rsidRPr="00EF5C6C" w14:paraId="54EB7C28" w14:textId="77777777" w:rsidTr="00313866">
        <w:tc>
          <w:tcPr>
            <w:tcW w:w="2544" w:type="dxa"/>
          </w:tcPr>
          <w:p w14:paraId="6BE8790F" w14:textId="77777777" w:rsidR="00643FE2" w:rsidRPr="00EF5C6C" w:rsidRDefault="00643FE2" w:rsidP="00680091">
            <w:pPr>
              <w:ind w:left="142" w:right="190"/>
              <w:jc w:val="both"/>
              <w:rPr>
                <w:rFonts w:ascii="Arial" w:hAnsi="Arial"/>
                <w:b/>
                <w:sz w:val="24"/>
                <w:szCs w:val="24"/>
              </w:rPr>
            </w:pPr>
            <w:r w:rsidRPr="00EF5C6C">
              <w:rPr>
                <w:rFonts w:ascii="Arial" w:hAnsi="Arial"/>
                <w:b/>
                <w:sz w:val="24"/>
                <w:szCs w:val="24"/>
              </w:rPr>
              <w:t>LGMIME</w:t>
            </w:r>
          </w:p>
        </w:tc>
        <w:tc>
          <w:tcPr>
            <w:tcW w:w="6925" w:type="dxa"/>
          </w:tcPr>
          <w:p w14:paraId="507934CD" w14:textId="77777777" w:rsidR="00643FE2" w:rsidRPr="00EF5C6C" w:rsidRDefault="00643FE2" w:rsidP="00680091">
            <w:pPr>
              <w:ind w:left="142" w:right="190"/>
              <w:jc w:val="both"/>
              <w:rPr>
                <w:rFonts w:ascii="Arial" w:hAnsi="Arial"/>
                <w:bCs/>
                <w:sz w:val="24"/>
                <w:szCs w:val="24"/>
              </w:rPr>
            </w:pPr>
            <w:r w:rsidRPr="00EF5C6C">
              <w:rPr>
                <w:rFonts w:ascii="Arial" w:hAnsi="Arial"/>
                <w:bCs/>
                <w:sz w:val="24"/>
                <w:szCs w:val="24"/>
              </w:rPr>
              <w:t>Ley General de los Medios de Impugnación en Materia Electoral</w:t>
            </w:r>
          </w:p>
        </w:tc>
      </w:tr>
      <w:tr w:rsidR="002268E2" w:rsidRPr="00EF5C6C" w14:paraId="4659939F" w14:textId="77777777" w:rsidTr="00313866">
        <w:tc>
          <w:tcPr>
            <w:tcW w:w="2544" w:type="dxa"/>
          </w:tcPr>
          <w:p w14:paraId="4EC5660B" w14:textId="45413CBB" w:rsidR="002268E2" w:rsidRPr="00B93900" w:rsidRDefault="002268E2" w:rsidP="00680091">
            <w:pPr>
              <w:ind w:left="142" w:right="190"/>
              <w:jc w:val="both"/>
              <w:rPr>
                <w:rFonts w:ascii="Arial" w:hAnsi="Arial"/>
                <w:b/>
                <w:sz w:val="24"/>
                <w:szCs w:val="24"/>
              </w:rPr>
            </w:pPr>
            <w:r w:rsidRPr="00B93900">
              <w:rPr>
                <w:rFonts w:ascii="Arial" w:hAnsi="Arial"/>
                <w:b/>
                <w:sz w:val="24"/>
                <w:szCs w:val="24"/>
              </w:rPr>
              <w:t>LGSMIME</w:t>
            </w:r>
          </w:p>
        </w:tc>
        <w:tc>
          <w:tcPr>
            <w:tcW w:w="6925" w:type="dxa"/>
          </w:tcPr>
          <w:p w14:paraId="05E892EF" w14:textId="505D6D0E" w:rsidR="002268E2" w:rsidRPr="00B93900" w:rsidRDefault="002268E2" w:rsidP="00680091">
            <w:pPr>
              <w:ind w:left="142" w:right="190"/>
              <w:jc w:val="both"/>
              <w:rPr>
                <w:rFonts w:ascii="Arial" w:hAnsi="Arial"/>
                <w:bCs/>
                <w:sz w:val="24"/>
                <w:szCs w:val="24"/>
              </w:rPr>
            </w:pPr>
            <w:r w:rsidRPr="00B93900">
              <w:rPr>
                <w:rFonts w:ascii="Arial" w:hAnsi="Arial"/>
                <w:bCs/>
                <w:sz w:val="24"/>
                <w:szCs w:val="24"/>
              </w:rPr>
              <w:t>Ley General del Sistema de Medios de Impugnación en Materia Electoral</w:t>
            </w:r>
          </w:p>
        </w:tc>
      </w:tr>
      <w:tr w:rsidR="00643FE2" w:rsidRPr="00EF5C6C" w14:paraId="38657AFB" w14:textId="77777777" w:rsidTr="00313866">
        <w:tc>
          <w:tcPr>
            <w:tcW w:w="2544" w:type="dxa"/>
          </w:tcPr>
          <w:p w14:paraId="6906E2A5" w14:textId="77777777" w:rsidR="00643FE2" w:rsidRPr="00EF5C6C" w:rsidRDefault="00643FE2" w:rsidP="00680091">
            <w:pPr>
              <w:ind w:left="142" w:right="190"/>
              <w:jc w:val="both"/>
              <w:rPr>
                <w:rFonts w:ascii="Arial" w:hAnsi="Arial"/>
                <w:b/>
                <w:sz w:val="24"/>
                <w:szCs w:val="24"/>
              </w:rPr>
            </w:pPr>
            <w:r w:rsidRPr="00EF5C6C">
              <w:rPr>
                <w:rFonts w:ascii="Arial" w:hAnsi="Arial"/>
                <w:b/>
                <w:sz w:val="24"/>
                <w:szCs w:val="24"/>
              </w:rPr>
              <w:t>LGPP</w:t>
            </w:r>
          </w:p>
        </w:tc>
        <w:tc>
          <w:tcPr>
            <w:tcW w:w="6925" w:type="dxa"/>
          </w:tcPr>
          <w:p w14:paraId="4831C528" w14:textId="77777777" w:rsidR="00643FE2" w:rsidRPr="00EF5C6C" w:rsidRDefault="00643FE2" w:rsidP="00680091">
            <w:pPr>
              <w:ind w:left="142" w:right="190"/>
              <w:jc w:val="both"/>
              <w:rPr>
                <w:rFonts w:ascii="Arial" w:hAnsi="Arial"/>
                <w:bCs/>
                <w:sz w:val="24"/>
                <w:szCs w:val="24"/>
              </w:rPr>
            </w:pPr>
            <w:r w:rsidRPr="00EF5C6C">
              <w:rPr>
                <w:rFonts w:ascii="Arial" w:hAnsi="Arial"/>
                <w:bCs/>
                <w:sz w:val="24"/>
                <w:szCs w:val="24"/>
              </w:rPr>
              <w:t>Ley General de Partidos Políticos</w:t>
            </w:r>
          </w:p>
        </w:tc>
      </w:tr>
      <w:tr w:rsidR="003315B0" w:rsidRPr="00EF5C6C" w14:paraId="165301A2" w14:textId="77777777" w:rsidTr="00313866">
        <w:tc>
          <w:tcPr>
            <w:tcW w:w="2544" w:type="dxa"/>
          </w:tcPr>
          <w:p w14:paraId="7073B00A" w14:textId="53617BE9" w:rsidR="003315B0" w:rsidRPr="00EF5C6C" w:rsidRDefault="003315B0" w:rsidP="00676C24">
            <w:pPr>
              <w:ind w:left="142" w:right="190"/>
              <w:rPr>
                <w:rFonts w:ascii="Arial" w:hAnsi="Arial"/>
                <w:b/>
                <w:sz w:val="24"/>
                <w:szCs w:val="24"/>
              </w:rPr>
            </w:pPr>
            <w:r>
              <w:rPr>
                <w:rFonts w:ascii="Arial" w:hAnsi="Arial"/>
                <w:b/>
                <w:sz w:val="24"/>
                <w:szCs w:val="24"/>
              </w:rPr>
              <w:t>Lineamientos Generales / lineamientos</w:t>
            </w:r>
          </w:p>
        </w:tc>
        <w:tc>
          <w:tcPr>
            <w:tcW w:w="6925" w:type="dxa"/>
          </w:tcPr>
          <w:p w14:paraId="213556E3" w14:textId="45FC6D4B" w:rsidR="003315B0" w:rsidRPr="00EF5C6C" w:rsidRDefault="003315B0" w:rsidP="00680091">
            <w:pPr>
              <w:ind w:left="142" w:right="190"/>
              <w:jc w:val="both"/>
              <w:rPr>
                <w:rFonts w:ascii="Arial" w:hAnsi="Arial"/>
                <w:bCs/>
                <w:sz w:val="24"/>
                <w:szCs w:val="24"/>
              </w:rPr>
            </w:pPr>
            <w:bookmarkStart w:id="0" w:name="_Hlk140242172"/>
            <w:r w:rsidRPr="003315B0">
              <w:rPr>
                <w:rFonts w:ascii="Arial" w:hAnsi="Arial"/>
                <w:bCs/>
                <w:sz w:val="24"/>
                <w:szCs w:val="24"/>
              </w:rPr>
              <w:t xml:space="preserve">Lineamientos </w:t>
            </w:r>
            <w:r w:rsidR="00593EF3">
              <w:rPr>
                <w:rFonts w:ascii="Arial" w:hAnsi="Arial"/>
                <w:bCs/>
                <w:sz w:val="24"/>
                <w:szCs w:val="24"/>
              </w:rPr>
              <w:t>G</w:t>
            </w:r>
            <w:r w:rsidRPr="003315B0">
              <w:rPr>
                <w:rFonts w:ascii="Arial" w:hAnsi="Arial"/>
                <w:bCs/>
                <w:sz w:val="24"/>
                <w:szCs w:val="24"/>
              </w:rPr>
              <w:t xml:space="preserve">enerales que, sin afectar la libertad de expresión y la libre manifestación de las ideas ni pretender regular dichas libertades, se recomiendan a los noticiarios, respecto de la información y difusión de las actividades de </w:t>
            </w:r>
            <w:r w:rsidRPr="003315B0">
              <w:rPr>
                <w:rFonts w:ascii="Arial" w:hAnsi="Arial"/>
                <w:bCs/>
                <w:sz w:val="24"/>
                <w:szCs w:val="24"/>
              </w:rPr>
              <w:lastRenderedPageBreak/>
              <w:t>precampaña y campaña de los partidos políticos y de las candidaturas independientes</w:t>
            </w:r>
            <w:bookmarkEnd w:id="0"/>
          </w:p>
        </w:tc>
      </w:tr>
      <w:tr w:rsidR="00643FE2" w:rsidRPr="00EF5C6C" w14:paraId="7ED5221A" w14:textId="77777777" w:rsidTr="00313866">
        <w:tc>
          <w:tcPr>
            <w:tcW w:w="2544" w:type="dxa"/>
          </w:tcPr>
          <w:p w14:paraId="282BB4CB" w14:textId="77777777" w:rsidR="00643FE2" w:rsidRPr="00EF5C6C" w:rsidRDefault="00643FE2" w:rsidP="00680091">
            <w:pPr>
              <w:ind w:left="142" w:right="190"/>
              <w:jc w:val="both"/>
              <w:rPr>
                <w:rFonts w:ascii="Arial" w:hAnsi="Arial"/>
                <w:b/>
                <w:sz w:val="24"/>
                <w:szCs w:val="24"/>
              </w:rPr>
            </w:pPr>
            <w:r w:rsidRPr="00EF5C6C">
              <w:rPr>
                <w:rFonts w:ascii="Arial" w:hAnsi="Arial"/>
                <w:b/>
                <w:sz w:val="24"/>
                <w:szCs w:val="24"/>
              </w:rPr>
              <w:lastRenderedPageBreak/>
              <w:t>LOPJF</w:t>
            </w:r>
          </w:p>
        </w:tc>
        <w:tc>
          <w:tcPr>
            <w:tcW w:w="6925" w:type="dxa"/>
          </w:tcPr>
          <w:p w14:paraId="2FC39FC5" w14:textId="77777777" w:rsidR="00643FE2" w:rsidRPr="00EF5C6C" w:rsidRDefault="00643FE2" w:rsidP="00680091">
            <w:pPr>
              <w:ind w:left="142" w:right="190"/>
              <w:jc w:val="both"/>
              <w:rPr>
                <w:rFonts w:ascii="Arial" w:hAnsi="Arial"/>
                <w:bCs/>
                <w:sz w:val="24"/>
                <w:szCs w:val="24"/>
              </w:rPr>
            </w:pPr>
            <w:r w:rsidRPr="00EF5C6C">
              <w:rPr>
                <w:rFonts w:ascii="Arial" w:hAnsi="Arial"/>
                <w:bCs/>
                <w:sz w:val="24"/>
                <w:szCs w:val="24"/>
              </w:rPr>
              <w:t>Ley Orgánica del Poder Judicial de la Federación</w:t>
            </w:r>
          </w:p>
        </w:tc>
      </w:tr>
      <w:tr w:rsidR="00643FE2" w:rsidRPr="00EF5C6C" w14:paraId="01C4A691" w14:textId="77777777" w:rsidTr="00313866">
        <w:tc>
          <w:tcPr>
            <w:tcW w:w="2544" w:type="dxa"/>
          </w:tcPr>
          <w:p w14:paraId="518A41F8" w14:textId="77777777" w:rsidR="00643FE2" w:rsidRPr="00EF5C6C" w:rsidRDefault="00643FE2" w:rsidP="00680091">
            <w:pPr>
              <w:ind w:left="142" w:right="190"/>
              <w:jc w:val="both"/>
              <w:rPr>
                <w:rFonts w:ascii="Arial" w:hAnsi="Arial"/>
                <w:b/>
                <w:sz w:val="24"/>
                <w:szCs w:val="24"/>
              </w:rPr>
            </w:pPr>
            <w:r w:rsidRPr="00EF5C6C">
              <w:rPr>
                <w:rFonts w:ascii="Arial" w:hAnsi="Arial"/>
                <w:b/>
                <w:sz w:val="24"/>
                <w:szCs w:val="24"/>
              </w:rPr>
              <w:t>OPL</w:t>
            </w:r>
          </w:p>
        </w:tc>
        <w:tc>
          <w:tcPr>
            <w:tcW w:w="6925" w:type="dxa"/>
          </w:tcPr>
          <w:p w14:paraId="4011B11E" w14:textId="77777777" w:rsidR="00643FE2" w:rsidRPr="00EF5C6C" w:rsidRDefault="00643FE2" w:rsidP="00680091">
            <w:pPr>
              <w:ind w:left="142" w:right="190"/>
              <w:jc w:val="both"/>
              <w:rPr>
                <w:rFonts w:ascii="Arial" w:hAnsi="Arial"/>
                <w:bCs/>
                <w:sz w:val="24"/>
                <w:szCs w:val="24"/>
              </w:rPr>
            </w:pPr>
            <w:r w:rsidRPr="00EF5C6C">
              <w:rPr>
                <w:rFonts w:ascii="Arial" w:hAnsi="Arial"/>
                <w:bCs/>
                <w:sz w:val="24"/>
                <w:szCs w:val="24"/>
              </w:rPr>
              <w:t xml:space="preserve">Organismo(s) Público(s) Local(es) </w:t>
            </w:r>
          </w:p>
        </w:tc>
      </w:tr>
      <w:tr w:rsidR="00643FE2" w:rsidRPr="00EF5C6C" w14:paraId="1B8EA99A" w14:textId="77777777" w:rsidTr="00313866">
        <w:tc>
          <w:tcPr>
            <w:tcW w:w="2544" w:type="dxa"/>
          </w:tcPr>
          <w:p w14:paraId="7036B3E8" w14:textId="77777777" w:rsidR="00643FE2" w:rsidRPr="00EF5C6C" w:rsidRDefault="00643FE2" w:rsidP="00680091">
            <w:pPr>
              <w:ind w:left="142" w:right="190"/>
              <w:jc w:val="both"/>
              <w:rPr>
                <w:rFonts w:ascii="Arial" w:hAnsi="Arial"/>
                <w:b/>
                <w:sz w:val="24"/>
                <w:szCs w:val="24"/>
              </w:rPr>
            </w:pPr>
            <w:r w:rsidRPr="00EF5C6C">
              <w:rPr>
                <w:rFonts w:ascii="Arial" w:hAnsi="Arial"/>
                <w:b/>
                <w:sz w:val="24"/>
                <w:szCs w:val="24"/>
              </w:rPr>
              <w:t>PEF</w:t>
            </w:r>
          </w:p>
        </w:tc>
        <w:tc>
          <w:tcPr>
            <w:tcW w:w="6925" w:type="dxa"/>
          </w:tcPr>
          <w:p w14:paraId="7DA0C411" w14:textId="77777777" w:rsidR="00643FE2" w:rsidRPr="00EF5C6C" w:rsidRDefault="00643FE2" w:rsidP="00680091">
            <w:pPr>
              <w:ind w:left="142" w:right="190"/>
              <w:jc w:val="both"/>
              <w:rPr>
                <w:rFonts w:ascii="Arial" w:hAnsi="Arial"/>
                <w:bCs/>
                <w:sz w:val="24"/>
                <w:szCs w:val="24"/>
              </w:rPr>
            </w:pPr>
            <w:r w:rsidRPr="00EF5C6C">
              <w:rPr>
                <w:rFonts w:ascii="Arial" w:hAnsi="Arial"/>
                <w:bCs/>
                <w:sz w:val="24"/>
                <w:szCs w:val="24"/>
              </w:rPr>
              <w:t>Proceso(s) Electoral(es) Federal(es)</w:t>
            </w:r>
          </w:p>
        </w:tc>
      </w:tr>
      <w:tr w:rsidR="00B80DE2" w:rsidRPr="00EF5C6C" w14:paraId="3D2ABAFD" w14:textId="77777777" w:rsidTr="00313866">
        <w:tc>
          <w:tcPr>
            <w:tcW w:w="2544" w:type="dxa"/>
          </w:tcPr>
          <w:p w14:paraId="0DAB91A6" w14:textId="77777777" w:rsidR="00B80DE2" w:rsidRPr="00EF5C6C" w:rsidRDefault="00B80DE2" w:rsidP="00B80DE2">
            <w:pPr>
              <w:ind w:left="142" w:right="190"/>
              <w:jc w:val="both"/>
              <w:rPr>
                <w:rFonts w:ascii="Arial" w:hAnsi="Arial"/>
                <w:b/>
                <w:sz w:val="24"/>
                <w:szCs w:val="24"/>
              </w:rPr>
            </w:pPr>
            <w:r w:rsidRPr="00EF5C6C">
              <w:rPr>
                <w:rFonts w:ascii="Arial" w:hAnsi="Arial"/>
                <w:b/>
                <w:sz w:val="24"/>
                <w:szCs w:val="24"/>
              </w:rPr>
              <w:t>Principios de</w:t>
            </w:r>
          </w:p>
          <w:p w14:paraId="2B5A39BC" w14:textId="09FF3518" w:rsidR="00B80DE2" w:rsidRPr="00EF5C6C" w:rsidRDefault="00B80DE2" w:rsidP="00B80DE2">
            <w:pPr>
              <w:ind w:left="142" w:right="190"/>
              <w:jc w:val="both"/>
              <w:rPr>
                <w:rFonts w:ascii="Arial" w:hAnsi="Arial"/>
                <w:b/>
                <w:sz w:val="24"/>
                <w:szCs w:val="24"/>
              </w:rPr>
            </w:pPr>
            <w:r w:rsidRPr="00EF5C6C">
              <w:rPr>
                <w:rFonts w:ascii="Arial" w:hAnsi="Arial"/>
                <w:b/>
                <w:sz w:val="24"/>
                <w:szCs w:val="24"/>
              </w:rPr>
              <w:t>Yogyakarta</w:t>
            </w:r>
          </w:p>
        </w:tc>
        <w:tc>
          <w:tcPr>
            <w:tcW w:w="6925" w:type="dxa"/>
          </w:tcPr>
          <w:p w14:paraId="3F65BDAF" w14:textId="3B7E5E8C" w:rsidR="00B80DE2" w:rsidRPr="00EF5C6C" w:rsidRDefault="00B80DE2" w:rsidP="00B80DE2">
            <w:pPr>
              <w:ind w:left="142" w:right="190"/>
              <w:jc w:val="both"/>
              <w:rPr>
                <w:rFonts w:ascii="Arial" w:hAnsi="Arial"/>
                <w:bCs/>
                <w:sz w:val="24"/>
                <w:szCs w:val="24"/>
              </w:rPr>
            </w:pPr>
            <w:r w:rsidRPr="00EF5C6C">
              <w:rPr>
                <w:rFonts w:ascii="Arial" w:hAnsi="Arial"/>
                <w:bCs/>
                <w:sz w:val="24"/>
                <w:szCs w:val="24"/>
              </w:rPr>
              <w:t>Principios sobre la aplicación de la legislación internacional de derechos humanos en relación con la orientación sexual y la identidad de género</w:t>
            </w:r>
          </w:p>
        </w:tc>
      </w:tr>
      <w:tr w:rsidR="00643FE2" w:rsidRPr="00EF5C6C" w14:paraId="05DCF1C0" w14:textId="77777777" w:rsidTr="00313866">
        <w:tc>
          <w:tcPr>
            <w:tcW w:w="2544" w:type="dxa"/>
          </w:tcPr>
          <w:p w14:paraId="4B0D424D" w14:textId="77777777" w:rsidR="00643FE2" w:rsidRPr="00EF5C6C" w:rsidRDefault="00643FE2" w:rsidP="00680091">
            <w:pPr>
              <w:ind w:left="142" w:right="190"/>
              <w:jc w:val="both"/>
              <w:rPr>
                <w:rFonts w:ascii="Arial" w:hAnsi="Arial"/>
                <w:b/>
                <w:sz w:val="24"/>
                <w:szCs w:val="24"/>
              </w:rPr>
            </w:pPr>
            <w:r w:rsidRPr="00EF5C6C">
              <w:rPr>
                <w:rFonts w:ascii="Arial" w:hAnsi="Arial"/>
                <w:b/>
                <w:sz w:val="24"/>
                <w:szCs w:val="24"/>
              </w:rPr>
              <w:t>RE</w:t>
            </w:r>
          </w:p>
        </w:tc>
        <w:tc>
          <w:tcPr>
            <w:tcW w:w="6925" w:type="dxa"/>
          </w:tcPr>
          <w:p w14:paraId="56B55724" w14:textId="77777777" w:rsidR="00643FE2" w:rsidRPr="00EF5C6C" w:rsidRDefault="00643FE2" w:rsidP="00680091">
            <w:pPr>
              <w:ind w:left="142" w:right="190"/>
              <w:jc w:val="both"/>
              <w:rPr>
                <w:rFonts w:ascii="Arial" w:hAnsi="Arial"/>
                <w:bCs/>
                <w:sz w:val="24"/>
                <w:szCs w:val="24"/>
              </w:rPr>
            </w:pPr>
            <w:r w:rsidRPr="00EF5C6C">
              <w:rPr>
                <w:rFonts w:ascii="Arial" w:hAnsi="Arial"/>
                <w:bCs/>
                <w:sz w:val="24"/>
                <w:szCs w:val="24"/>
              </w:rPr>
              <w:t>Reglamento de Elecciones</w:t>
            </w:r>
          </w:p>
        </w:tc>
      </w:tr>
      <w:tr w:rsidR="00643FE2" w:rsidRPr="00EF5C6C" w14:paraId="3739B5AC" w14:textId="77777777" w:rsidTr="00313866">
        <w:tc>
          <w:tcPr>
            <w:tcW w:w="2544" w:type="dxa"/>
          </w:tcPr>
          <w:p w14:paraId="0832F4EC" w14:textId="77777777" w:rsidR="00643FE2" w:rsidRPr="00EF5C6C" w:rsidRDefault="00643FE2" w:rsidP="00680091">
            <w:pPr>
              <w:ind w:left="142" w:right="190"/>
              <w:jc w:val="both"/>
              <w:rPr>
                <w:rFonts w:ascii="Arial" w:hAnsi="Arial"/>
                <w:b/>
                <w:sz w:val="24"/>
                <w:szCs w:val="24"/>
              </w:rPr>
            </w:pPr>
            <w:r w:rsidRPr="00EF5C6C">
              <w:rPr>
                <w:rFonts w:ascii="Arial" w:hAnsi="Arial"/>
                <w:b/>
                <w:sz w:val="24"/>
                <w:szCs w:val="24"/>
              </w:rPr>
              <w:t>RRTME</w:t>
            </w:r>
          </w:p>
        </w:tc>
        <w:tc>
          <w:tcPr>
            <w:tcW w:w="6925" w:type="dxa"/>
          </w:tcPr>
          <w:p w14:paraId="25EAAE9E" w14:textId="77777777" w:rsidR="00643FE2" w:rsidRPr="00EF5C6C" w:rsidRDefault="00643FE2" w:rsidP="00680091">
            <w:pPr>
              <w:ind w:left="142" w:right="190"/>
              <w:jc w:val="both"/>
              <w:rPr>
                <w:rFonts w:ascii="Arial" w:hAnsi="Arial"/>
                <w:bCs/>
                <w:sz w:val="24"/>
                <w:szCs w:val="24"/>
              </w:rPr>
            </w:pPr>
            <w:r w:rsidRPr="00EF5C6C">
              <w:rPr>
                <w:rFonts w:ascii="Arial" w:hAnsi="Arial"/>
                <w:bCs/>
                <w:sz w:val="24"/>
                <w:szCs w:val="24"/>
              </w:rPr>
              <w:t>Reglamento de Radio y Televisión en Materia Electoral</w:t>
            </w:r>
          </w:p>
        </w:tc>
      </w:tr>
      <w:tr w:rsidR="00E04CC4" w:rsidRPr="00EF5C6C" w14:paraId="30A59A05" w14:textId="77777777" w:rsidTr="00313866">
        <w:tc>
          <w:tcPr>
            <w:tcW w:w="2544" w:type="dxa"/>
          </w:tcPr>
          <w:p w14:paraId="6EF77DD3" w14:textId="2A858FBF" w:rsidR="00E04CC4" w:rsidRPr="00EF5C6C" w:rsidRDefault="00E04CC4" w:rsidP="00680091">
            <w:pPr>
              <w:ind w:left="142" w:right="190"/>
              <w:jc w:val="both"/>
              <w:rPr>
                <w:rFonts w:ascii="Arial" w:hAnsi="Arial"/>
                <w:b/>
                <w:sz w:val="24"/>
                <w:szCs w:val="24"/>
              </w:rPr>
            </w:pPr>
            <w:r w:rsidRPr="00EF5C6C">
              <w:rPr>
                <w:rFonts w:ascii="Arial" w:hAnsi="Arial"/>
                <w:b/>
                <w:sz w:val="24"/>
                <w:szCs w:val="24"/>
              </w:rPr>
              <w:t>SCJN</w:t>
            </w:r>
          </w:p>
        </w:tc>
        <w:tc>
          <w:tcPr>
            <w:tcW w:w="6925" w:type="dxa"/>
          </w:tcPr>
          <w:p w14:paraId="27A2EE88" w14:textId="3AE37FFE" w:rsidR="00E04CC4" w:rsidRPr="00EF5C6C" w:rsidRDefault="00E04CC4" w:rsidP="00680091">
            <w:pPr>
              <w:ind w:left="142" w:right="190"/>
              <w:jc w:val="both"/>
              <w:rPr>
                <w:rFonts w:ascii="Arial" w:hAnsi="Arial"/>
                <w:bCs/>
                <w:sz w:val="24"/>
                <w:szCs w:val="24"/>
              </w:rPr>
            </w:pPr>
            <w:r w:rsidRPr="00EF5C6C">
              <w:rPr>
                <w:rFonts w:ascii="Arial" w:hAnsi="Arial"/>
                <w:bCs/>
                <w:sz w:val="24"/>
                <w:szCs w:val="24"/>
              </w:rPr>
              <w:t>Suprema Corte de Justicia de la Nación</w:t>
            </w:r>
          </w:p>
        </w:tc>
      </w:tr>
      <w:tr w:rsidR="00E04CC4" w:rsidRPr="00EF5C6C" w14:paraId="0FAFFFE6" w14:textId="77777777" w:rsidTr="00313866">
        <w:tc>
          <w:tcPr>
            <w:tcW w:w="2544" w:type="dxa"/>
          </w:tcPr>
          <w:p w14:paraId="667B8846" w14:textId="21816D37" w:rsidR="00E04CC4" w:rsidRPr="00EF5C6C" w:rsidRDefault="00E04CC4" w:rsidP="00680091">
            <w:pPr>
              <w:ind w:left="142" w:right="190"/>
              <w:jc w:val="both"/>
              <w:rPr>
                <w:rFonts w:ascii="Arial" w:hAnsi="Arial"/>
                <w:b/>
                <w:sz w:val="24"/>
                <w:szCs w:val="24"/>
              </w:rPr>
            </w:pPr>
            <w:r w:rsidRPr="00EF5C6C">
              <w:rPr>
                <w:rFonts w:ascii="Arial" w:hAnsi="Arial"/>
                <w:b/>
                <w:sz w:val="24"/>
                <w:szCs w:val="24"/>
              </w:rPr>
              <w:t>Sala Superior del TEPJF</w:t>
            </w:r>
          </w:p>
        </w:tc>
        <w:tc>
          <w:tcPr>
            <w:tcW w:w="6925" w:type="dxa"/>
          </w:tcPr>
          <w:p w14:paraId="2C27D8AC" w14:textId="38BFD754" w:rsidR="00E04CC4" w:rsidRPr="00EF5C6C" w:rsidRDefault="00E04CC4" w:rsidP="00680091">
            <w:pPr>
              <w:ind w:left="142" w:right="190"/>
              <w:jc w:val="both"/>
              <w:rPr>
                <w:rFonts w:ascii="Arial" w:hAnsi="Arial"/>
                <w:bCs/>
                <w:sz w:val="24"/>
                <w:szCs w:val="24"/>
              </w:rPr>
            </w:pPr>
            <w:r w:rsidRPr="00EF5C6C">
              <w:rPr>
                <w:rFonts w:ascii="Arial" w:hAnsi="Arial"/>
                <w:bCs/>
                <w:sz w:val="24"/>
                <w:szCs w:val="24"/>
              </w:rPr>
              <w:t>Sala Superior del Tribunal Electoral del Poder Judicial de la Federación</w:t>
            </w:r>
          </w:p>
        </w:tc>
      </w:tr>
    </w:tbl>
    <w:p w14:paraId="54DF8C2C" w14:textId="31AE2CD3" w:rsidR="00C70247" w:rsidRPr="00EF5C6C" w:rsidRDefault="00C70247" w:rsidP="009771A6">
      <w:pPr>
        <w:spacing w:line="276" w:lineRule="auto"/>
        <w:rPr>
          <w:rFonts w:ascii="Times New Roman" w:eastAsia="Times New Roman" w:hAnsi="Times New Roman"/>
          <w:sz w:val="24"/>
          <w:szCs w:val="24"/>
        </w:rPr>
      </w:pPr>
    </w:p>
    <w:p w14:paraId="565A813B" w14:textId="670A7E5A" w:rsidR="00C70247" w:rsidRPr="00EF5C6C" w:rsidRDefault="00325028" w:rsidP="00C70247">
      <w:pPr>
        <w:autoSpaceDE w:val="0"/>
        <w:autoSpaceDN w:val="0"/>
        <w:adjustRightInd w:val="0"/>
        <w:jc w:val="center"/>
        <w:rPr>
          <w:rFonts w:ascii="Arial" w:hAnsi="Arial"/>
          <w:b/>
          <w:bCs/>
          <w:sz w:val="24"/>
          <w:szCs w:val="24"/>
        </w:rPr>
      </w:pPr>
      <w:bookmarkStart w:id="1" w:name="page3"/>
      <w:bookmarkEnd w:id="1"/>
      <w:r w:rsidRPr="00EF5C6C">
        <w:rPr>
          <w:rFonts w:ascii="Arial" w:hAnsi="Arial"/>
          <w:b/>
          <w:bCs/>
          <w:sz w:val="24"/>
          <w:szCs w:val="24"/>
        </w:rPr>
        <w:t>A N T E C E D E N T E S</w:t>
      </w:r>
    </w:p>
    <w:p w14:paraId="691C8C53" w14:textId="77777777" w:rsidR="00C70247" w:rsidRPr="00EF5C6C" w:rsidRDefault="00C70247" w:rsidP="00C70247">
      <w:pPr>
        <w:autoSpaceDE w:val="0"/>
        <w:autoSpaceDN w:val="0"/>
        <w:adjustRightInd w:val="0"/>
        <w:jc w:val="center"/>
        <w:rPr>
          <w:rFonts w:ascii="Arial" w:hAnsi="Arial"/>
          <w:b/>
          <w:bCs/>
          <w:sz w:val="24"/>
          <w:szCs w:val="24"/>
          <w:lang w:val="de-DE"/>
        </w:rPr>
      </w:pPr>
    </w:p>
    <w:p w14:paraId="6EBEB5EB" w14:textId="32AF760A" w:rsidR="00DE4EA6" w:rsidRPr="00EF5C6C" w:rsidRDefault="00DE4EA6" w:rsidP="00DE4EA6">
      <w:pPr>
        <w:contextualSpacing/>
        <w:rPr>
          <w:rFonts w:ascii="Arial" w:hAnsi="Arial"/>
          <w:b/>
          <w:bCs/>
          <w:sz w:val="24"/>
          <w:szCs w:val="24"/>
        </w:rPr>
      </w:pPr>
      <w:r w:rsidRPr="00EF5C6C">
        <w:rPr>
          <w:rFonts w:ascii="Arial" w:hAnsi="Arial"/>
          <w:b/>
          <w:bCs/>
          <w:sz w:val="24"/>
          <w:szCs w:val="24"/>
        </w:rPr>
        <w:t>De</w:t>
      </w:r>
      <w:r w:rsidR="003315B0">
        <w:rPr>
          <w:rFonts w:ascii="Arial" w:hAnsi="Arial"/>
          <w:b/>
          <w:bCs/>
          <w:sz w:val="24"/>
          <w:szCs w:val="24"/>
        </w:rPr>
        <w:t xml:space="preserve"> los Lineamientos Generales </w:t>
      </w:r>
      <w:r w:rsidRPr="00EF5C6C">
        <w:rPr>
          <w:rFonts w:ascii="Arial" w:hAnsi="Arial"/>
          <w:b/>
          <w:bCs/>
          <w:sz w:val="24"/>
          <w:szCs w:val="24"/>
        </w:rPr>
        <w:t>en PEF anteriores</w:t>
      </w:r>
    </w:p>
    <w:p w14:paraId="2555DFB3" w14:textId="77777777" w:rsidR="00DE4EA6" w:rsidRPr="00EF5C6C" w:rsidRDefault="00DE4EA6" w:rsidP="00DE4EA6">
      <w:pPr>
        <w:ind w:right="190"/>
        <w:rPr>
          <w:rFonts w:ascii="Arial" w:hAnsi="Arial"/>
          <w:b/>
          <w:sz w:val="24"/>
          <w:szCs w:val="24"/>
        </w:rPr>
      </w:pPr>
    </w:p>
    <w:p w14:paraId="6A739C15" w14:textId="7875ACE2" w:rsidR="00DE4EA6" w:rsidRPr="00EF5C6C" w:rsidRDefault="003315B0" w:rsidP="00A97B0F">
      <w:pPr>
        <w:pStyle w:val="Prrafodelista"/>
        <w:numPr>
          <w:ilvl w:val="0"/>
          <w:numId w:val="2"/>
        </w:numPr>
        <w:autoSpaceDE w:val="0"/>
        <w:autoSpaceDN w:val="0"/>
        <w:adjustRightInd w:val="0"/>
        <w:ind w:right="190"/>
        <w:contextualSpacing/>
        <w:jc w:val="both"/>
        <w:rPr>
          <w:rFonts w:ascii="Arial" w:hAnsi="Arial"/>
          <w:bCs/>
          <w:sz w:val="24"/>
          <w:szCs w:val="24"/>
        </w:rPr>
      </w:pPr>
      <w:r>
        <w:rPr>
          <w:rFonts w:ascii="Arial" w:hAnsi="Arial"/>
          <w:b/>
          <w:sz w:val="24"/>
          <w:szCs w:val="24"/>
        </w:rPr>
        <w:t>Emisión de los Lineamientos Generales</w:t>
      </w:r>
      <w:r w:rsidR="00DE4EA6" w:rsidRPr="00EF5C6C">
        <w:rPr>
          <w:rFonts w:ascii="Arial" w:hAnsi="Arial"/>
          <w:bCs/>
          <w:sz w:val="24"/>
          <w:szCs w:val="24"/>
        </w:rPr>
        <w:t xml:space="preserve">. En cumplimiento a lo señalado en el artículo </w:t>
      </w:r>
      <w:r>
        <w:rPr>
          <w:rFonts w:ascii="Arial" w:hAnsi="Arial"/>
          <w:bCs/>
          <w:sz w:val="24"/>
          <w:szCs w:val="24"/>
        </w:rPr>
        <w:t>160</w:t>
      </w:r>
      <w:r w:rsidR="00DE4EA6" w:rsidRPr="00EF5C6C">
        <w:rPr>
          <w:rFonts w:ascii="Arial" w:hAnsi="Arial"/>
          <w:bCs/>
          <w:sz w:val="24"/>
          <w:szCs w:val="24"/>
        </w:rPr>
        <w:t xml:space="preserve">, numeral </w:t>
      </w:r>
      <w:r>
        <w:rPr>
          <w:rFonts w:ascii="Arial" w:hAnsi="Arial"/>
          <w:bCs/>
          <w:sz w:val="24"/>
          <w:szCs w:val="24"/>
        </w:rPr>
        <w:t>3</w:t>
      </w:r>
      <w:r w:rsidR="00DE4EA6" w:rsidRPr="00EF5C6C">
        <w:rPr>
          <w:rFonts w:ascii="Arial" w:hAnsi="Arial"/>
          <w:bCs/>
          <w:sz w:val="24"/>
          <w:szCs w:val="24"/>
        </w:rPr>
        <w:t xml:space="preserve"> de la LGIPE y, en su momento, a lo señalado en el artículo </w:t>
      </w:r>
      <w:r>
        <w:rPr>
          <w:rFonts w:ascii="Arial" w:hAnsi="Arial"/>
          <w:bCs/>
          <w:sz w:val="24"/>
          <w:szCs w:val="24"/>
        </w:rPr>
        <w:t>49</w:t>
      </w:r>
      <w:r w:rsidR="00DE4EA6" w:rsidRPr="00EF5C6C">
        <w:rPr>
          <w:rFonts w:ascii="Arial" w:hAnsi="Arial"/>
          <w:bCs/>
          <w:sz w:val="24"/>
          <w:szCs w:val="24"/>
        </w:rPr>
        <w:t xml:space="preserve">, numeral </w:t>
      </w:r>
      <w:r>
        <w:rPr>
          <w:rFonts w:ascii="Arial" w:hAnsi="Arial"/>
          <w:bCs/>
          <w:sz w:val="24"/>
          <w:szCs w:val="24"/>
        </w:rPr>
        <w:t>7</w:t>
      </w:r>
      <w:r w:rsidR="00DE4EA6" w:rsidRPr="00EF5C6C">
        <w:rPr>
          <w:rFonts w:ascii="Arial" w:hAnsi="Arial"/>
          <w:bCs/>
          <w:sz w:val="24"/>
          <w:szCs w:val="24"/>
        </w:rPr>
        <w:t xml:space="preserve"> del Código Federal de Instituciones y Procedimientos Electorales, el Consejo General emitió los Acuerdos por medio de los cuales</w:t>
      </w:r>
      <w:r>
        <w:rPr>
          <w:rFonts w:ascii="Arial" w:hAnsi="Arial"/>
          <w:bCs/>
          <w:sz w:val="24"/>
          <w:szCs w:val="24"/>
        </w:rPr>
        <w:t xml:space="preserve"> emitió los</w:t>
      </w:r>
      <w:r w:rsidR="001266E7">
        <w:rPr>
          <w:rFonts w:ascii="Arial" w:hAnsi="Arial"/>
          <w:bCs/>
          <w:sz w:val="24"/>
          <w:szCs w:val="24"/>
        </w:rPr>
        <w:t xml:space="preserve"> Lineamientos Generales para los PEF</w:t>
      </w:r>
      <w:r w:rsidR="00DE4EA6" w:rsidRPr="00EF5C6C">
        <w:rPr>
          <w:rFonts w:ascii="Arial" w:hAnsi="Arial"/>
          <w:bCs/>
          <w:sz w:val="24"/>
          <w:szCs w:val="24"/>
        </w:rPr>
        <w:t xml:space="preserve"> 2011-2012, 2014-2015, 2017-2018</w:t>
      </w:r>
      <w:r w:rsidR="001266E7">
        <w:rPr>
          <w:rFonts w:ascii="Arial" w:hAnsi="Arial"/>
          <w:bCs/>
          <w:sz w:val="24"/>
          <w:szCs w:val="24"/>
        </w:rPr>
        <w:t xml:space="preserve"> y </w:t>
      </w:r>
      <w:r w:rsidR="00DE4EA6" w:rsidRPr="00EF5C6C">
        <w:rPr>
          <w:rFonts w:ascii="Arial" w:hAnsi="Arial"/>
          <w:bCs/>
          <w:sz w:val="24"/>
          <w:szCs w:val="24"/>
        </w:rPr>
        <w:t>2020-2021</w:t>
      </w:r>
      <w:r w:rsidR="001266E7">
        <w:rPr>
          <w:rFonts w:ascii="Arial" w:hAnsi="Arial"/>
          <w:bCs/>
          <w:sz w:val="24"/>
          <w:szCs w:val="24"/>
        </w:rPr>
        <w:t>,</w:t>
      </w:r>
      <w:r w:rsidR="00DE4EA6" w:rsidRPr="00EF5C6C">
        <w:rPr>
          <w:rFonts w:ascii="Arial" w:hAnsi="Arial"/>
          <w:bCs/>
          <w:sz w:val="24"/>
          <w:szCs w:val="24"/>
        </w:rPr>
        <w:t xml:space="preserve"> como se muestra en la tabla </w:t>
      </w:r>
      <w:r w:rsidR="00D67E9A" w:rsidRPr="00EF5C6C">
        <w:rPr>
          <w:rFonts w:ascii="Arial" w:hAnsi="Arial"/>
          <w:bCs/>
          <w:sz w:val="24"/>
          <w:szCs w:val="24"/>
        </w:rPr>
        <w:t xml:space="preserve">(1) </w:t>
      </w:r>
      <w:r w:rsidR="00DE4EA6" w:rsidRPr="00EF5C6C">
        <w:rPr>
          <w:rFonts w:ascii="Arial" w:hAnsi="Arial"/>
          <w:bCs/>
          <w:sz w:val="24"/>
          <w:szCs w:val="24"/>
        </w:rPr>
        <w:t>siguiente:</w:t>
      </w:r>
    </w:p>
    <w:p w14:paraId="7037CB76" w14:textId="77777777" w:rsidR="00DE4EA6" w:rsidRPr="00EF5C6C" w:rsidRDefault="00DE4EA6" w:rsidP="00DE4EA6">
      <w:pPr>
        <w:autoSpaceDE w:val="0"/>
        <w:autoSpaceDN w:val="0"/>
        <w:adjustRightInd w:val="0"/>
        <w:ind w:right="190"/>
        <w:contextualSpacing/>
        <w:jc w:val="both"/>
        <w:rPr>
          <w:rFonts w:ascii="Arial" w:hAnsi="Arial"/>
          <w:bCs/>
          <w:sz w:val="24"/>
          <w:szCs w:val="24"/>
        </w:rPr>
      </w:pPr>
    </w:p>
    <w:tbl>
      <w:tblPr>
        <w:tblStyle w:val="Tablaconcuadrcula"/>
        <w:tblW w:w="0" w:type="auto"/>
        <w:jc w:val="center"/>
        <w:tblLayout w:type="fixed"/>
        <w:tblLook w:val="04A0" w:firstRow="1" w:lastRow="0" w:firstColumn="1" w:lastColumn="0" w:noHBand="0" w:noVBand="1"/>
      </w:tblPr>
      <w:tblGrid>
        <w:gridCol w:w="1696"/>
        <w:gridCol w:w="2410"/>
        <w:gridCol w:w="2552"/>
      </w:tblGrid>
      <w:tr w:rsidR="00DE4EA6" w:rsidRPr="00EF5C6C" w14:paraId="411C657B" w14:textId="77777777" w:rsidTr="00C411FB">
        <w:trPr>
          <w:trHeight w:val="422"/>
          <w:tblHeader/>
          <w:jc w:val="center"/>
        </w:trPr>
        <w:tc>
          <w:tcPr>
            <w:tcW w:w="6658" w:type="dxa"/>
            <w:gridSpan w:val="3"/>
            <w:shd w:val="clear" w:color="auto" w:fill="D5007F"/>
            <w:vAlign w:val="center"/>
          </w:tcPr>
          <w:p w14:paraId="5FCEDC04" w14:textId="77777777" w:rsidR="00676C24" w:rsidRDefault="00D67E9A" w:rsidP="003315B0">
            <w:pPr>
              <w:autoSpaceDE w:val="0"/>
              <w:autoSpaceDN w:val="0"/>
              <w:adjustRightInd w:val="0"/>
              <w:ind w:left="426" w:right="190" w:hanging="284"/>
              <w:contextualSpacing/>
              <w:jc w:val="center"/>
              <w:rPr>
                <w:rFonts w:ascii="Arial" w:hAnsi="Arial"/>
                <w:b/>
                <w:color w:val="FFFFFF" w:themeColor="background1"/>
              </w:rPr>
            </w:pPr>
            <w:r w:rsidRPr="00EF5C6C">
              <w:rPr>
                <w:rFonts w:ascii="Arial" w:hAnsi="Arial"/>
                <w:b/>
                <w:color w:val="FFFFFF" w:themeColor="background1"/>
              </w:rPr>
              <w:t xml:space="preserve">Tabla 1. </w:t>
            </w:r>
            <w:r w:rsidR="00DE4EA6" w:rsidRPr="00EF5C6C">
              <w:rPr>
                <w:rFonts w:ascii="Arial" w:hAnsi="Arial"/>
                <w:b/>
                <w:color w:val="FFFFFF" w:themeColor="background1"/>
              </w:rPr>
              <w:t xml:space="preserve">Acuerdos del Consejo General sobre </w:t>
            </w:r>
            <w:r w:rsidR="003315B0">
              <w:rPr>
                <w:rFonts w:ascii="Arial" w:hAnsi="Arial"/>
                <w:b/>
                <w:color w:val="FFFFFF" w:themeColor="background1"/>
              </w:rPr>
              <w:t xml:space="preserve">los </w:t>
            </w:r>
          </w:p>
          <w:p w14:paraId="2785550C" w14:textId="600FF8F6" w:rsidR="00DE4EA6" w:rsidRPr="00EF5C6C" w:rsidRDefault="003315B0" w:rsidP="003315B0">
            <w:pPr>
              <w:autoSpaceDE w:val="0"/>
              <w:autoSpaceDN w:val="0"/>
              <w:adjustRightInd w:val="0"/>
              <w:ind w:left="426" w:right="190" w:hanging="284"/>
              <w:contextualSpacing/>
              <w:jc w:val="center"/>
              <w:rPr>
                <w:rFonts w:ascii="Arial" w:hAnsi="Arial"/>
                <w:b/>
                <w:color w:val="FFFFFF" w:themeColor="background1"/>
              </w:rPr>
            </w:pPr>
            <w:r>
              <w:rPr>
                <w:rFonts w:ascii="Arial" w:hAnsi="Arial"/>
                <w:b/>
                <w:color w:val="FFFFFF" w:themeColor="background1"/>
              </w:rPr>
              <w:t>Lineamientos Generales</w:t>
            </w:r>
          </w:p>
        </w:tc>
      </w:tr>
      <w:tr w:rsidR="00DE4EA6" w:rsidRPr="00EF5C6C" w14:paraId="642C8028" w14:textId="77777777" w:rsidTr="00C411FB">
        <w:trPr>
          <w:trHeight w:val="273"/>
          <w:jc w:val="center"/>
        </w:trPr>
        <w:tc>
          <w:tcPr>
            <w:tcW w:w="1696" w:type="dxa"/>
            <w:shd w:val="clear" w:color="auto" w:fill="D5007F"/>
          </w:tcPr>
          <w:p w14:paraId="796DFB65" w14:textId="77777777" w:rsidR="00DE4EA6" w:rsidRPr="00EF5C6C" w:rsidRDefault="00DE4EA6" w:rsidP="00680091">
            <w:pPr>
              <w:autoSpaceDE w:val="0"/>
              <w:autoSpaceDN w:val="0"/>
              <w:adjustRightInd w:val="0"/>
              <w:ind w:left="426" w:right="190" w:hanging="284"/>
              <w:contextualSpacing/>
              <w:jc w:val="center"/>
              <w:rPr>
                <w:rFonts w:ascii="Arial" w:hAnsi="Arial"/>
                <w:b/>
                <w:color w:val="FFFFFF" w:themeColor="background1"/>
              </w:rPr>
            </w:pPr>
            <w:r w:rsidRPr="00EF5C6C">
              <w:rPr>
                <w:rFonts w:ascii="Arial" w:hAnsi="Arial"/>
                <w:b/>
                <w:color w:val="FFFFFF" w:themeColor="background1"/>
              </w:rPr>
              <w:t>PEF</w:t>
            </w:r>
          </w:p>
        </w:tc>
        <w:tc>
          <w:tcPr>
            <w:tcW w:w="2410" w:type="dxa"/>
            <w:shd w:val="clear" w:color="auto" w:fill="D5007F"/>
          </w:tcPr>
          <w:p w14:paraId="0B52381F" w14:textId="77777777" w:rsidR="00DE4EA6" w:rsidRPr="00EF5C6C" w:rsidRDefault="00DE4EA6" w:rsidP="00680091">
            <w:pPr>
              <w:autoSpaceDE w:val="0"/>
              <w:autoSpaceDN w:val="0"/>
              <w:adjustRightInd w:val="0"/>
              <w:ind w:left="426" w:right="190" w:hanging="284"/>
              <w:contextualSpacing/>
              <w:jc w:val="center"/>
              <w:rPr>
                <w:rFonts w:ascii="Arial" w:hAnsi="Arial"/>
                <w:b/>
                <w:color w:val="FFFFFF" w:themeColor="background1"/>
              </w:rPr>
            </w:pPr>
            <w:r w:rsidRPr="00EF5C6C">
              <w:rPr>
                <w:rFonts w:ascii="Arial" w:hAnsi="Arial"/>
                <w:b/>
                <w:color w:val="FFFFFF" w:themeColor="background1"/>
              </w:rPr>
              <w:t>Acuerdo</w:t>
            </w:r>
          </w:p>
        </w:tc>
        <w:tc>
          <w:tcPr>
            <w:tcW w:w="2552" w:type="dxa"/>
            <w:shd w:val="clear" w:color="auto" w:fill="D5007F"/>
          </w:tcPr>
          <w:p w14:paraId="6C3FBC6D" w14:textId="77777777" w:rsidR="00DE4EA6" w:rsidRPr="00EF5C6C" w:rsidRDefault="00DE4EA6" w:rsidP="00C411FB">
            <w:pPr>
              <w:autoSpaceDE w:val="0"/>
              <w:autoSpaceDN w:val="0"/>
              <w:adjustRightInd w:val="0"/>
              <w:ind w:left="312" w:hanging="284"/>
              <w:contextualSpacing/>
              <w:jc w:val="center"/>
              <w:rPr>
                <w:rFonts w:ascii="Arial" w:hAnsi="Arial"/>
                <w:b/>
                <w:color w:val="FFFFFF" w:themeColor="background1"/>
              </w:rPr>
            </w:pPr>
            <w:r w:rsidRPr="00EF5C6C">
              <w:rPr>
                <w:rFonts w:ascii="Arial" w:hAnsi="Arial"/>
                <w:b/>
                <w:color w:val="FFFFFF" w:themeColor="background1"/>
              </w:rPr>
              <w:t>Fecha de aprobación</w:t>
            </w:r>
          </w:p>
        </w:tc>
      </w:tr>
      <w:tr w:rsidR="00DE4EA6" w:rsidRPr="00EF5C6C" w14:paraId="051C8CB7" w14:textId="77777777" w:rsidTr="00C411FB">
        <w:trPr>
          <w:jc w:val="center"/>
        </w:trPr>
        <w:tc>
          <w:tcPr>
            <w:tcW w:w="1696" w:type="dxa"/>
            <w:vAlign w:val="center"/>
          </w:tcPr>
          <w:p w14:paraId="79BCA188" w14:textId="77777777" w:rsidR="00DE4EA6" w:rsidRPr="00EF5C6C" w:rsidRDefault="00DE4EA6" w:rsidP="00C411FB">
            <w:pPr>
              <w:autoSpaceDE w:val="0"/>
              <w:autoSpaceDN w:val="0"/>
              <w:adjustRightInd w:val="0"/>
              <w:ind w:left="426" w:right="190" w:hanging="284"/>
              <w:contextualSpacing/>
              <w:jc w:val="center"/>
              <w:rPr>
                <w:rFonts w:ascii="Arial" w:hAnsi="Arial"/>
                <w:bCs/>
              </w:rPr>
            </w:pPr>
            <w:r w:rsidRPr="00EF5C6C">
              <w:rPr>
                <w:rFonts w:ascii="Arial" w:hAnsi="Arial"/>
                <w:bCs/>
              </w:rPr>
              <w:t>2011-2012</w:t>
            </w:r>
          </w:p>
        </w:tc>
        <w:tc>
          <w:tcPr>
            <w:tcW w:w="2410" w:type="dxa"/>
            <w:vAlign w:val="center"/>
          </w:tcPr>
          <w:p w14:paraId="548DE5BA" w14:textId="017F8160" w:rsidR="00DE4EA6" w:rsidRPr="00EF5C6C" w:rsidRDefault="00DE4EA6" w:rsidP="00C411FB">
            <w:pPr>
              <w:autoSpaceDE w:val="0"/>
              <w:autoSpaceDN w:val="0"/>
              <w:adjustRightInd w:val="0"/>
              <w:ind w:left="426" w:right="190" w:hanging="284"/>
              <w:contextualSpacing/>
              <w:jc w:val="center"/>
              <w:rPr>
                <w:rFonts w:ascii="Arial" w:hAnsi="Arial"/>
                <w:bCs/>
              </w:rPr>
            </w:pPr>
            <w:r w:rsidRPr="00EF5C6C">
              <w:rPr>
                <w:rFonts w:ascii="Arial" w:hAnsi="Arial"/>
                <w:bCs/>
              </w:rPr>
              <w:t>CG</w:t>
            </w:r>
            <w:r w:rsidR="007D3A8B">
              <w:rPr>
                <w:rFonts w:ascii="Arial" w:hAnsi="Arial"/>
                <w:bCs/>
              </w:rPr>
              <w:t>291</w:t>
            </w:r>
            <w:r w:rsidRPr="00EF5C6C">
              <w:rPr>
                <w:rFonts w:ascii="Arial" w:hAnsi="Arial"/>
                <w:bCs/>
              </w:rPr>
              <w:t>/2011</w:t>
            </w:r>
          </w:p>
        </w:tc>
        <w:tc>
          <w:tcPr>
            <w:tcW w:w="2552" w:type="dxa"/>
            <w:vAlign w:val="center"/>
          </w:tcPr>
          <w:p w14:paraId="62B2EC35" w14:textId="2A373EB5" w:rsidR="00DE4EA6" w:rsidRPr="00EF5C6C" w:rsidRDefault="00DE4EA6" w:rsidP="00C411FB">
            <w:pPr>
              <w:autoSpaceDE w:val="0"/>
              <w:autoSpaceDN w:val="0"/>
              <w:adjustRightInd w:val="0"/>
              <w:ind w:left="426" w:right="190" w:hanging="284"/>
              <w:contextualSpacing/>
              <w:jc w:val="center"/>
              <w:rPr>
                <w:rFonts w:ascii="Arial" w:hAnsi="Arial"/>
                <w:bCs/>
              </w:rPr>
            </w:pPr>
            <w:r w:rsidRPr="00EF5C6C">
              <w:rPr>
                <w:rFonts w:ascii="Arial" w:hAnsi="Arial"/>
                <w:bCs/>
              </w:rPr>
              <w:t>1</w:t>
            </w:r>
            <w:r w:rsidR="007D3A8B">
              <w:rPr>
                <w:rFonts w:ascii="Arial" w:hAnsi="Arial"/>
                <w:bCs/>
              </w:rPr>
              <w:t>4</w:t>
            </w:r>
            <w:r w:rsidRPr="00EF5C6C">
              <w:rPr>
                <w:rFonts w:ascii="Arial" w:hAnsi="Arial"/>
                <w:bCs/>
              </w:rPr>
              <w:t>/</w:t>
            </w:r>
            <w:r w:rsidR="007D3A8B">
              <w:rPr>
                <w:rFonts w:ascii="Arial" w:hAnsi="Arial"/>
                <w:bCs/>
              </w:rPr>
              <w:t>09</w:t>
            </w:r>
            <w:r w:rsidRPr="00EF5C6C">
              <w:rPr>
                <w:rFonts w:ascii="Arial" w:hAnsi="Arial"/>
                <w:bCs/>
              </w:rPr>
              <w:t>/2011</w:t>
            </w:r>
          </w:p>
        </w:tc>
      </w:tr>
      <w:tr w:rsidR="00DE4EA6" w:rsidRPr="00EF5C6C" w14:paraId="67185A0A" w14:textId="77777777" w:rsidTr="00C411FB">
        <w:trPr>
          <w:jc w:val="center"/>
        </w:trPr>
        <w:tc>
          <w:tcPr>
            <w:tcW w:w="1696" w:type="dxa"/>
            <w:vAlign w:val="center"/>
          </w:tcPr>
          <w:p w14:paraId="334F0BB1" w14:textId="77777777" w:rsidR="00DE4EA6" w:rsidRPr="00EF5C6C" w:rsidRDefault="00DE4EA6" w:rsidP="00C411FB">
            <w:pPr>
              <w:autoSpaceDE w:val="0"/>
              <w:autoSpaceDN w:val="0"/>
              <w:adjustRightInd w:val="0"/>
              <w:ind w:left="426" w:right="190" w:hanging="284"/>
              <w:contextualSpacing/>
              <w:jc w:val="center"/>
              <w:rPr>
                <w:rFonts w:ascii="Arial" w:hAnsi="Arial"/>
                <w:bCs/>
              </w:rPr>
            </w:pPr>
            <w:r w:rsidRPr="00EF5C6C">
              <w:rPr>
                <w:rFonts w:ascii="Arial" w:hAnsi="Arial"/>
                <w:bCs/>
              </w:rPr>
              <w:t>2014-2015</w:t>
            </w:r>
          </w:p>
        </w:tc>
        <w:tc>
          <w:tcPr>
            <w:tcW w:w="2410" w:type="dxa"/>
            <w:vAlign w:val="center"/>
          </w:tcPr>
          <w:p w14:paraId="7A805C84" w14:textId="7E07E0C6" w:rsidR="00DE4EA6" w:rsidRPr="00EF5C6C" w:rsidRDefault="00B514C2" w:rsidP="00C411FB">
            <w:pPr>
              <w:autoSpaceDE w:val="0"/>
              <w:autoSpaceDN w:val="0"/>
              <w:adjustRightInd w:val="0"/>
              <w:ind w:left="426" w:right="190" w:hanging="284"/>
              <w:contextualSpacing/>
              <w:jc w:val="center"/>
              <w:rPr>
                <w:rFonts w:ascii="Arial" w:hAnsi="Arial"/>
                <w:bCs/>
              </w:rPr>
            </w:pPr>
            <w:r w:rsidRPr="00B514C2">
              <w:rPr>
                <w:rFonts w:ascii="Arial" w:hAnsi="Arial"/>
                <w:bCs/>
              </w:rPr>
              <w:t>INE/CG133/2014</w:t>
            </w:r>
          </w:p>
        </w:tc>
        <w:tc>
          <w:tcPr>
            <w:tcW w:w="2552" w:type="dxa"/>
            <w:vAlign w:val="center"/>
          </w:tcPr>
          <w:p w14:paraId="296A1E47" w14:textId="5EE6806F" w:rsidR="00DE4EA6" w:rsidRPr="00EF5C6C" w:rsidRDefault="00B514C2" w:rsidP="00C411FB">
            <w:pPr>
              <w:autoSpaceDE w:val="0"/>
              <w:autoSpaceDN w:val="0"/>
              <w:adjustRightInd w:val="0"/>
              <w:ind w:left="426" w:right="190" w:hanging="284"/>
              <w:contextualSpacing/>
              <w:jc w:val="center"/>
              <w:rPr>
                <w:rFonts w:ascii="Arial" w:hAnsi="Arial"/>
                <w:bCs/>
              </w:rPr>
            </w:pPr>
            <w:r>
              <w:rPr>
                <w:rFonts w:ascii="Arial" w:hAnsi="Arial"/>
                <w:bCs/>
              </w:rPr>
              <w:t>20</w:t>
            </w:r>
            <w:r w:rsidR="00DE4EA6" w:rsidRPr="00EF5C6C">
              <w:rPr>
                <w:rFonts w:ascii="Arial" w:hAnsi="Arial"/>
                <w:bCs/>
              </w:rPr>
              <w:t>/0</w:t>
            </w:r>
            <w:r>
              <w:rPr>
                <w:rFonts w:ascii="Arial" w:hAnsi="Arial"/>
                <w:bCs/>
              </w:rPr>
              <w:t>8</w:t>
            </w:r>
            <w:r w:rsidR="00DE4EA6" w:rsidRPr="00EF5C6C">
              <w:rPr>
                <w:rFonts w:ascii="Arial" w:hAnsi="Arial"/>
                <w:bCs/>
              </w:rPr>
              <w:t>/2014</w:t>
            </w:r>
          </w:p>
        </w:tc>
      </w:tr>
      <w:tr w:rsidR="00DE4EA6" w:rsidRPr="00EF5C6C" w14:paraId="402824B9" w14:textId="77777777" w:rsidTr="00C411FB">
        <w:trPr>
          <w:jc w:val="center"/>
        </w:trPr>
        <w:tc>
          <w:tcPr>
            <w:tcW w:w="1696" w:type="dxa"/>
            <w:vAlign w:val="center"/>
          </w:tcPr>
          <w:p w14:paraId="2C432014" w14:textId="77777777" w:rsidR="00DE4EA6" w:rsidRPr="00EF5C6C" w:rsidRDefault="00DE4EA6" w:rsidP="00C411FB">
            <w:pPr>
              <w:autoSpaceDE w:val="0"/>
              <w:autoSpaceDN w:val="0"/>
              <w:adjustRightInd w:val="0"/>
              <w:ind w:left="426" w:right="190" w:hanging="284"/>
              <w:contextualSpacing/>
              <w:jc w:val="center"/>
              <w:rPr>
                <w:rFonts w:ascii="Arial" w:hAnsi="Arial"/>
                <w:bCs/>
              </w:rPr>
            </w:pPr>
            <w:r w:rsidRPr="00EF5C6C">
              <w:rPr>
                <w:rFonts w:ascii="Arial" w:hAnsi="Arial"/>
                <w:bCs/>
              </w:rPr>
              <w:t>2017-2018</w:t>
            </w:r>
          </w:p>
        </w:tc>
        <w:tc>
          <w:tcPr>
            <w:tcW w:w="2410" w:type="dxa"/>
            <w:vAlign w:val="center"/>
          </w:tcPr>
          <w:p w14:paraId="26326F11" w14:textId="519CC972" w:rsidR="00DE4EA6" w:rsidRPr="00EF5C6C" w:rsidRDefault="006A02EE" w:rsidP="00C411FB">
            <w:pPr>
              <w:autoSpaceDE w:val="0"/>
              <w:autoSpaceDN w:val="0"/>
              <w:adjustRightInd w:val="0"/>
              <w:ind w:left="426" w:right="190" w:hanging="284"/>
              <w:contextualSpacing/>
              <w:jc w:val="center"/>
              <w:rPr>
                <w:rFonts w:ascii="Arial" w:hAnsi="Arial"/>
                <w:bCs/>
              </w:rPr>
            </w:pPr>
            <w:r w:rsidRPr="006A02EE">
              <w:rPr>
                <w:rFonts w:ascii="Arial" w:hAnsi="Arial"/>
                <w:bCs/>
              </w:rPr>
              <w:t>INE/CG340/2017</w:t>
            </w:r>
          </w:p>
        </w:tc>
        <w:tc>
          <w:tcPr>
            <w:tcW w:w="2552" w:type="dxa"/>
            <w:vAlign w:val="center"/>
          </w:tcPr>
          <w:p w14:paraId="77DBA3CF" w14:textId="1E23AC94" w:rsidR="00DE4EA6" w:rsidRPr="00EF5C6C" w:rsidRDefault="00DE4EA6" w:rsidP="00C411FB">
            <w:pPr>
              <w:autoSpaceDE w:val="0"/>
              <w:autoSpaceDN w:val="0"/>
              <w:adjustRightInd w:val="0"/>
              <w:ind w:left="426" w:right="190" w:hanging="284"/>
              <w:contextualSpacing/>
              <w:jc w:val="center"/>
              <w:rPr>
                <w:rFonts w:ascii="Arial" w:hAnsi="Arial"/>
                <w:bCs/>
              </w:rPr>
            </w:pPr>
            <w:r w:rsidRPr="00EF5C6C">
              <w:rPr>
                <w:rFonts w:ascii="Arial" w:hAnsi="Arial"/>
                <w:bCs/>
              </w:rPr>
              <w:t>1</w:t>
            </w:r>
            <w:r w:rsidR="006A02EE">
              <w:rPr>
                <w:rFonts w:ascii="Arial" w:hAnsi="Arial"/>
                <w:bCs/>
              </w:rPr>
              <w:t>8</w:t>
            </w:r>
            <w:r w:rsidRPr="00EF5C6C">
              <w:rPr>
                <w:rFonts w:ascii="Arial" w:hAnsi="Arial"/>
                <w:bCs/>
              </w:rPr>
              <w:t>/0</w:t>
            </w:r>
            <w:r w:rsidR="006A02EE">
              <w:rPr>
                <w:rFonts w:ascii="Arial" w:hAnsi="Arial"/>
                <w:bCs/>
              </w:rPr>
              <w:t>8</w:t>
            </w:r>
            <w:r w:rsidRPr="00EF5C6C">
              <w:rPr>
                <w:rFonts w:ascii="Arial" w:hAnsi="Arial"/>
                <w:bCs/>
              </w:rPr>
              <w:t>/2017</w:t>
            </w:r>
          </w:p>
        </w:tc>
      </w:tr>
      <w:tr w:rsidR="00DE4EA6" w:rsidRPr="00EF5C6C" w14:paraId="6E9D8763" w14:textId="77777777" w:rsidTr="00C411FB">
        <w:trPr>
          <w:jc w:val="center"/>
        </w:trPr>
        <w:tc>
          <w:tcPr>
            <w:tcW w:w="1696" w:type="dxa"/>
            <w:vAlign w:val="center"/>
          </w:tcPr>
          <w:p w14:paraId="5F15B608" w14:textId="77777777" w:rsidR="00DE4EA6" w:rsidRPr="00EF5C6C" w:rsidRDefault="00DE4EA6" w:rsidP="00C411FB">
            <w:pPr>
              <w:autoSpaceDE w:val="0"/>
              <w:autoSpaceDN w:val="0"/>
              <w:adjustRightInd w:val="0"/>
              <w:ind w:left="426" w:right="190" w:hanging="284"/>
              <w:contextualSpacing/>
              <w:jc w:val="center"/>
              <w:rPr>
                <w:rFonts w:ascii="Arial" w:hAnsi="Arial"/>
                <w:bCs/>
              </w:rPr>
            </w:pPr>
            <w:r w:rsidRPr="00EF5C6C">
              <w:rPr>
                <w:rFonts w:ascii="Arial" w:hAnsi="Arial"/>
                <w:bCs/>
              </w:rPr>
              <w:t>2020-2021</w:t>
            </w:r>
          </w:p>
        </w:tc>
        <w:tc>
          <w:tcPr>
            <w:tcW w:w="2410" w:type="dxa"/>
            <w:vAlign w:val="center"/>
          </w:tcPr>
          <w:p w14:paraId="5EF52F2A" w14:textId="7A3747E2" w:rsidR="00DE4EA6" w:rsidRPr="00EF5C6C" w:rsidRDefault="00DE4EA6" w:rsidP="00C411FB">
            <w:pPr>
              <w:autoSpaceDE w:val="0"/>
              <w:autoSpaceDN w:val="0"/>
              <w:adjustRightInd w:val="0"/>
              <w:ind w:left="426" w:right="190" w:hanging="284"/>
              <w:contextualSpacing/>
              <w:jc w:val="center"/>
              <w:rPr>
                <w:rFonts w:ascii="Arial" w:hAnsi="Arial"/>
                <w:bCs/>
              </w:rPr>
            </w:pPr>
            <w:r w:rsidRPr="00EF5C6C">
              <w:rPr>
                <w:rFonts w:ascii="Arial" w:hAnsi="Arial"/>
                <w:bCs/>
              </w:rPr>
              <w:t>INE/CG</w:t>
            </w:r>
            <w:r w:rsidR="009007BB">
              <w:rPr>
                <w:rFonts w:ascii="Arial" w:hAnsi="Arial"/>
                <w:bCs/>
              </w:rPr>
              <w:t>197</w:t>
            </w:r>
            <w:r w:rsidRPr="00EF5C6C">
              <w:rPr>
                <w:rFonts w:ascii="Arial" w:hAnsi="Arial"/>
                <w:bCs/>
              </w:rPr>
              <w:t>/2020</w:t>
            </w:r>
          </w:p>
        </w:tc>
        <w:tc>
          <w:tcPr>
            <w:tcW w:w="2552" w:type="dxa"/>
            <w:vAlign w:val="center"/>
          </w:tcPr>
          <w:p w14:paraId="7F1F4B6D" w14:textId="4B1D3A37" w:rsidR="00DE4EA6" w:rsidRPr="00EF5C6C" w:rsidRDefault="009007BB" w:rsidP="00C411FB">
            <w:pPr>
              <w:autoSpaceDE w:val="0"/>
              <w:autoSpaceDN w:val="0"/>
              <w:adjustRightInd w:val="0"/>
              <w:ind w:left="426" w:right="190" w:hanging="284"/>
              <w:contextualSpacing/>
              <w:jc w:val="center"/>
              <w:rPr>
                <w:rFonts w:ascii="Arial" w:hAnsi="Arial"/>
                <w:bCs/>
              </w:rPr>
            </w:pPr>
            <w:r>
              <w:rPr>
                <w:rFonts w:ascii="Arial" w:hAnsi="Arial"/>
                <w:bCs/>
              </w:rPr>
              <w:t>21</w:t>
            </w:r>
            <w:r w:rsidR="00DE4EA6" w:rsidRPr="00EF5C6C">
              <w:rPr>
                <w:rFonts w:ascii="Arial" w:hAnsi="Arial"/>
                <w:bCs/>
              </w:rPr>
              <w:t>/0</w:t>
            </w:r>
            <w:r>
              <w:rPr>
                <w:rFonts w:ascii="Arial" w:hAnsi="Arial"/>
                <w:bCs/>
              </w:rPr>
              <w:t>8</w:t>
            </w:r>
            <w:r w:rsidR="00DE4EA6" w:rsidRPr="00EF5C6C">
              <w:rPr>
                <w:rFonts w:ascii="Arial" w:hAnsi="Arial"/>
                <w:bCs/>
              </w:rPr>
              <w:t>/2020</w:t>
            </w:r>
          </w:p>
        </w:tc>
      </w:tr>
    </w:tbl>
    <w:p w14:paraId="28C5AEE9" w14:textId="77777777" w:rsidR="00676C24" w:rsidRPr="00EF5C6C" w:rsidRDefault="00676C24" w:rsidP="00772C11">
      <w:pPr>
        <w:autoSpaceDE w:val="0"/>
        <w:autoSpaceDN w:val="0"/>
        <w:adjustRightInd w:val="0"/>
        <w:ind w:right="190"/>
        <w:contextualSpacing/>
        <w:jc w:val="both"/>
        <w:rPr>
          <w:rFonts w:ascii="Arial" w:hAnsi="Arial"/>
          <w:bCs/>
          <w:sz w:val="24"/>
          <w:szCs w:val="24"/>
        </w:rPr>
      </w:pPr>
    </w:p>
    <w:p w14:paraId="7EAA8925" w14:textId="71B1611C" w:rsidR="00772C11" w:rsidRPr="00EF5C6C" w:rsidRDefault="00772C11" w:rsidP="004B69F6">
      <w:pPr>
        <w:autoSpaceDE w:val="0"/>
        <w:autoSpaceDN w:val="0"/>
        <w:adjustRightInd w:val="0"/>
        <w:ind w:right="190"/>
        <w:contextualSpacing/>
        <w:jc w:val="both"/>
        <w:rPr>
          <w:rFonts w:ascii="Arial" w:hAnsi="Arial"/>
          <w:b/>
          <w:sz w:val="24"/>
          <w:szCs w:val="24"/>
        </w:rPr>
      </w:pPr>
      <w:r w:rsidRPr="00EF5C6C">
        <w:rPr>
          <w:rFonts w:ascii="Arial" w:hAnsi="Arial"/>
          <w:b/>
          <w:sz w:val="24"/>
          <w:szCs w:val="24"/>
        </w:rPr>
        <w:t xml:space="preserve">De la reforma en materia de violencia política </w:t>
      </w:r>
      <w:proofErr w:type="gramStart"/>
      <w:r w:rsidR="004B12C9" w:rsidRPr="00EF5C6C">
        <w:rPr>
          <w:rFonts w:ascii="Arial" w:hAnsi="Arial"/>
          <w:b/>
          <w:sz w:val="24"/>
          <w:szCs w:val="24"/>
        </w:rPr>
        <w:t>en razón de</w:t>
      </w:r>
      <w:proofErr w:type="gramEnd"/>
      <w:r w:rsidRPr="00EF5C6C">
        <w:rPr>
          <w:rFonts w:ascii="Arial" w:hAnsi="Arial"/>
          <w:b/>
          <w:sz w:val="24"/>
          <w:szCs w:val="24"/>
        </w:rPr>
        <w:t xml:space="preserve"> género</w:t>
      </w:r>
    </w:p>
    <w:p w14:paraId="12AC8A7C" w14:textId="77777777" w:rsidR="00DE4EA6" w:rsidRPr="00EF5C6C" w:rsidRDefault="00DE4EA6" w:rsidP="00DE4EA6">
      <w:pPr>
        <w:pStyle w:val="Prrafodelista"/>
        <w:autoSpaceDE w:val="0"/>
        <w:autoSpaceDN w:val="0"/>
        <w:adjustRightInd w:val="0"/>
        <w:ind w:left="720" w:right="190"/>
        <w:contextualSpacing/>
        <w:jc w:val="both"/>
        <w:rPr>
          <w:rFonts w:ascii="Arial" w:hAnsi="Arial"/>
          <w:bCs/>
          <w:sz w:val="24"/>
          <w:szCs w:val="24"/>
        </w:rPr>
      </w:pPr>
    </w:p>
    <w:p w14:paraId="00496FC6" w14:textId="01496C76" w:rsidR="00DE4EA6" w:rsidRPr="00EF5C6C" w:rsidRDefault="00DE4EA6" w:rsidP="00A97B0F">
      <w:pPr>
        <w:pStyle w:val="Prrafodelista"/>
        <w:numPr>
          <w:ilvl w:val="0"/>
          <w:numId w:val="2"/>
        </w:numPr>
        <w:autoSpaceDE w:val="0"/>
        <w:autoSpaceDN w:val="0"/>
        <w:adjustRightInd w:val="0"/>
        <w:ind w:right="190"/>
        <w:contextualSpacing/>
        <w:jc w:val="both"/>
        <w:rPr>
          <w:rFonts w:ascii="Arial" w:hAnsi="Arial"/>
          <w:bCs/>
          <w:sz w:val="24"/>
          <w:szCs w:val="24"/>
        </w:rPr>
      </w:pPr>
      <w:r w:rsidRPr="00EF5C6C">
        <w:rPr>
          <w:rFonts w:ascii="Arial" w:hAnsi="Arial"/>
          <w:b/>
          <w:sz w:val="24"/>
          <w:szCs w:val="24"/>
        </w:rPr>
        <w:t>Reforma para combatir y sancionar la violencia política contra las mujeres en razón de género</w:t>
      </w:r>
      <w:r w:rsidRPr="00EF5C6C">
        <w:rPr>
          <w:rFonts w:ascii="Arial" w:hAnsi="Arial"/>
          <w:bCs/>
          <w:sz w:val="24"/>
          <w:szCs w:val="24"/>
        </w:rPr>
        <w:t xml:space="preserve">. El trece de abril de dos mil veinte se publicó en el DOF el </w:t>
      </w:r>
      <w:r w:rsidRPr="00EF5C6C">
        <w:rPr>
          <w:rFonts w:ascii="Arial" w:hAnsi="Arial"/>
          <w:bCs/>
          <w:i/>
          <w:iCs/>
          <w:sz w:val="24"/>
          <w:szCs w:val="24"/>
        </w:rPr>
        <w:t xml:space="preserve">Decreto por el que se reforman y adicionan diversas disposiciones de la Ley General de Acceso de las Mujeres a una Vida Libre de Violencia, de la Ley General de Instituciones y Procedimientos Electorales, de la Ley General del Sistema de Medios de Impugnación en Materia Electoral, de la Ley General de Partidos Políticos, de la Ley General en Materia de Delitos Electorales; Ley </w:t>
      </w:r>
      <w:r w:rsidRPr="00EF5C6C">
        <w:rPr>
          <w:rFonts w:ascii="Arial" w:hAnsi="Arial"/>
          <w:bCs/>
          <w:i/>
          <w:iCs/>
          <w:sz w:val="24"/>
          <w:szCs w:val="24"/>
        </w:rPr>
        <w:lastRenderedPageBreak/>
        <w:t>Orgánica de la Fiscalía General de la República, de la Ley Orgánica del Poder Judicial de la Federación y de la Ley General de Responsabilidades Administrativas</w:t>
      </w:r>
      <w:r w:rsidRPr="00EF5C6C">
        <w:rPr>
          <w:rFonts w:ascii="Arial" w:hAnsi="Arial"/>
          <w:bCs/>
          <w:sz w:val="24"/>
          <w:szCs w:val="24"/>
        </w:rPr>
        <w:t>, para prevenir, atender y erradicar la violencia política contra las mujeres en razón de género.</w:t>
      </w:r>
    </w:p>
    <w:p w14:paraId="1C519F4D" w14:textId="77777777" w:rsidR="00DE4EA6" w:rsidRPr="00EF5C6C" w:rsidRDefault="00DE4EA6" w:rsidP="00DE4EA6">
      <w:pPr>
        <w:autoSpaceDE w:val="0"/>
        <w:autoSpaceDN w:val="0"/>
        <w:adjustRightInd w:val="0"/>
        <w:ind w:left="426" w:right="190"/>
        <w:contextualSpacing/>
        <w:jc w:val="both"/>
        <w:rPr>
          <w:rFonts w:ascii="Arial" w:hAnsi="Arial"/>
          <w:sz w:val="24"/>
          <w:szCs w:val="24"/>
        </w:rPr>
      </w:pPr>
    </w:p>
    <w:p w14:paraId="02591270" w14:textId="750502E2" w:rsidR="00DE4EA6" w:rsidRPr="00EF5C6C" w:rsidRDefault="00DE4EA6" w:rsidP="00DE4EA6">
      <w:pPr>
        <w:autoSpaceDE w:val="0"/>
        <w:autoSpaceDN w:val="0"/>
        <w:adjustRightInd w:val="0"/>
        <w:ind w:left="720" w:right="190"/>
        <w:contextualSpacing/>
        <w:jc w:val="both"/>
        <w:rPr>
          <w:rFonts w:ascii="Arial" w:hAnsi="Arial"/>
          <w:sz w:val="24"/>
          <w:szCs w:val="24"/>
        </w:rPr>
      </w:pPr>
      <w:r w:rsidRPr="00EF5C6C">
        <w:rPr>
          <w:rFonts w:ascii="Arial" w:eastAsia="Arial" w:hAnsi="Arial"/>
          <w:spacing w:val="-4"/>
          <w:sz w:val="24"/>
          <w:szCs w:val="24"/>
        </w:rPr>
        <w:t>En el artículo 48 Bis</w:t>
      </w:r>
      <w:r w:rsidR="00DB5993">
        <w:rPr>
          <w:rFonts w:ascii="Arial" w:eastAsia="Arial" w:hAnsi="Arial"/>
          <w:spacing w:val="-4"/>
          <w:sz w:val="24"/>
          <w:szCs w:val="24"/>
        </w:rPr>
        <w:t>, base I</w:t>
      </w:r>
      <w:r w:rsidRPr="00EF5C6C">
        <w:rPr>
          <w:rFonts w:ascii="Arial" w:eastAsia="Arial" w:hAnsi="Arial"/>
          <w:spacing w:val="-4"/>
          <w:sz w:val="24"/>
          <w:szCs w:val="24"/>
        </w:rPr>
        <w:t xml:space="preserve"> de la </w:t>
      </w:r>
      <w:r w:rsidR="00760519" w:rsidRPr="00EF5C6C">
        <w:rPr>
          <w:rFonts w:ascii="Arial" w:eastAsia="Arial" w:hAnsi="Arial"/>
          <w:spacing w:val="-4"/>
          <w:sz w:val="24"/>
          <w:szCs w:val="24"/>
        </w:rPr>
        <w:t>LGAMVLV</w:t>
      </w:r>
      <w:r w:rsidR="00760519" w:rsidRPr="00EF5C6C" w:rsidDel="00760519">
        <w:rPr>
          <w:rFonts w:ascii="Arial" w:hAnsi="Arial"/>
          <w:bCs/>
          <w:sz w:val="24"/>
          <w:szCs w:val="24"/>
        </w:rPr>
        <w:t xml:space="preserve"> </w:t>
      </w:r>
      <w:r w:rsidRPr="00EF5C6C">
        <w:rPr>
          <w:rFonts w:ascii="Arial" w:eastAsia="Arial" w:hAnsi="Arial"/>
          <w:spacing w:val="-4"/>
          <w:sz w:val="24"/>
          <w:szCs w:val="24"/>
        </w:rPr>
        <w:t>se estableció la obligación</w:t>
      </w:r>
      <w:r w:rsidR="00DB5993">
        <w:rPr>
          <w:rFonts w:ascii="Arial" w:eastAsia="Arial" w:hAnsi="Arial"/>
          <w:spacing w:val="-4"/>
          <w:sz w:val="24"/>
          <w:szCs w:val="24"/>
        </w:rPr>
        <w:t xml:space="preserve"> de promover la cultura de la no violencia en el marco del ejercicio de los derechos políticos y electorales de las mujeres.</w:t>
      </w:r>
      <w:r w:rsidRPr="00EF5C6C">
        <w:rPr>
          <w:rFonts w:ascii="Arial" w:eastAsia="Arial" w:hAnsi="Arial"/>
          <w:spacing w:val="-4"/>
          <w:sz w:val="24"/>
          <w:szCs w:val="24"/>
        </w:rPr>
        <w:t xml:space="preserve"> </w:t>
      </w:r>
    </w:p>
    <w:p w14:paraId="2E24FCCC" w14:textId="77777777" w:rsidR="00DE4EA6" w:rsidRPr="00EF5C6C" w:rsidRDefault="00DE4EA6" w:rsidP="00DE4EA6">
      <w:pPr>
        <w:ind w:left="720" w:right="190" w:hanging="284"/>
        <w:jc w:val="both"/>
        <w:rPr>
          <w:rFonts w:ascii="Arial" w:eastAsia="Arial" w:hAnsi="Arial"/>
          <w:spacing w:val="-4"/>
          <w:sz w:val="24"/>
          <w:szCs w:val="24"/>
        </w:rPr>
      </w:pPr>
    </w:p>
    <w:p w14:paraId="5C02FB19" w14:textId="77777777" w:rsidR="00DE4EA6" w:rsidRPr="00EF5C6C" w:rsidRDefault="00DE4EA6" w:rsidP="00DE4EA6">
      <w:pPr>
        <w:ind w:left="720" w:right="190"/>
        <w:jc w:val="both"/>
        <w:rPr>
          <w:rFonts w:ascii="Arial" w:eastAsia="Arial" w:hAnsi="Arial"/>
          <w:spacing w:val="-4"/>
          <w:sz w:val="24"/>
          <w:szCs w:val="24"/>
        </w:rPr>
      </w:pPr>
      <w:r w:rsidRPr="00EF5C6C">
        <w:rPr>
          <w:rFonts w:ascii="Arial" w:eastAsia="Arial" w:hAnsi="Arial"/>
          <w:spacing w:val="-4"/>
          <w:sz w:val="24"/>
          <w:szCs w:val="24"/>
        </w:rPr>
        <w:t>Además, se agregaron los artículos 20 Bis y 20 Ter sobre la violencia política contra las mujeres en razón de género. Este tipo de violencia abarca diversas conductas, incluidas aquellas que amenacen, intimiden o agredan a las mujeres, o que reproduzcan estereotipos de género en los medios de comunicación y la propaganda política, cuyo objeto o resultado sea afectar el ejercicio de los derechos políticos y electorales de las mujeres.</w:t>
      </w:r>
    </w:p>
    <w:p w14:paraId="59EA9E26" w14:textId="77777777" w:rsidR="00DE4EA6" w:rsidRPr="00EF5C6C" w:rsidRDefault="00DE4EA6" w:rsidP="00DE4EA6">
      <w:pPr>
        <w:contextualSpacing/>
        <w:rPr>
          <w:rFonts w:ascii="Arial" w:hAnsi="Arial"/>
          <w:b/>
          <w:bCs/>
          <w:sz w:val="24"/>
          <w:szCs w:val="24"/>
        </w:rPr>
      </w:pPr>
    </w:p>
    <w:p w14:paraId="3E4EC97E" w14:textId="4E9F8CD5" w:rsidR="00DE4EA6" w:rsidRPr="00EF5C6C" w:rsidRDefault="00DE4EA6" w:rsidP="00DE4EA6">
      <w:pPr>
        <w:contextualSpacing/>
        <w:rPr>
          <w:rFonts w:ascii="Arial" w:hAnsi="Arial"/>
          <w:b/>
          <w:bCs/>
          <w:sz w:val="24"/>
          <w:szCs w:val="24"/>
        </w:rPr>
      </w:pPr>
      <w:r w:rsidRPr="00EF5C6C">
        <w:rPr>
          <w:rFonts w:ascii="Arial" w:hAnsi="Arial"/>
          <w:b/>
          <w:bCs/>
          <w:sz w:val="24"/>
          <w:szCs w:val="24"/>
        </w:rPr>
        <w:t>Reforma legal en materia electoral 2023</w:t>
      </w:r>
    </w:p>
    <w:p w14:paraId="6F94B585" w14:textId="77777777" w:rsidR="00DE4EA6" w:rsidRPr="00EF5C6C" w:rsidRDefault="00DE4EA6" w:rsidP="00DE4EA6">
      <w:pPr>
        <w:autoSpaceDE w:val="0"/>
        <w:autoSpaceDN w:val="0"/>
        <w:adjustRightInd w:val="0"/>
        <w:ind w:left="709" w:right="190"/>
        <w:contextualSpacing/>
        <w:jc w:val="both"/>
        <w:rPr>
          <w:rFonts w:ascii="Arial" w:hAnsi="Arial"/>
          <w:bCs/>
          <w:sz w:val="24"/>
          <w:szCs w:val="24"/>
        </w:rPr>
      </w:pPr>
    </w:p>
    <w:p w14:paraId="3704ABD9" w14:textId="6395C9EA" w:rsidR="00DE4EA6" w:rsidRPr="00EF5C6C" w:rsidRDefault="00DE4EA6" w:rsidP="00A97B0F">
      <w:pPr>
        <w:pStyle w:val="Prrafodelista"/>
        <w:numPr>
          <w:ilvl w:val="0"/>
          <w:numId w:val="2"/>
        </w:numPr>
        <w:autoSpaceDE w:val="0"/>
        <w:autoSpaceDN w:val="0"/>
        <w:adjustRightInd w:val="0"/>
        <w:ind w:right="190"/>
        <w:contextualSpacing/>
        <w:jc w:val="both"/>
        <w:rPr>
          <w:rFonts w:ascii="Arial" w:hAnsi="Arial"/>
          <w:bCs/>
          <w:sz w:val="24"/>
          <w:szCs w:val="24"/>
        </w:rPr>
      </w:pPr>
      <w:r w:rsidRPr="00EF5C6C">
        <w:rPr>
          <w:rFonts w:ascii="Arial" w:hAnsi="Arial"/>
          <w:b/>
          <w:sz w:val="24"/>
          <w:szCs w:val="24"/>
        </w:rPr>
        <w:t xml:space="preserve">Decreto que reforma diversas disposiciones en materia electoral. </w:t>
      </w:r>
      <w:r w:rsidRPr="00EF5C6C">
        <w:rPr>
          <w:rFonts w:ascii="Arial" w:hAnsi="Arial"/>
          <w:bCs/>
          <w:sz w:val="24"/>
          <w:szCs w:val="24"/>
        </w:rPr>
        <w:t>El dos de marzo de dos mil veintitrés, se publicó en el DOF el Decreto emitido por el presidente de los Estados Unidos Mexicanos, por el que se reforman, adicionan y derogan diversas disposiciones de la LGIPE, de la LGPP, de la LOPJF y se expide la LGMIME.</w:t>
      </w:r>
    </w:p>
    <w:p w14:paraId="04700B59" w14:textId="77777777" w:rsidR="00DE4EA6" w:rsidRPr="00EF5C6C" w:rsidRDefault="00DE4EA6" w:rsidP="00DE4EA6">
      <w:pPr>
        <w:pStyle w:val="Prrafodelista"/>
        <w:autoSpaceDE w:val="0"/>
        <w:autoSpaceDN w:val="0"/>
        <w:adjustRightInd w:val="0"/>
        <w:ind w:left="720" w:right="190"/>
        <w:contextualSpacing/>
        <w:jc w:val="both"/>
        <w:rPr>
          <w:rFonts w:ascii="Arial" w:hAnsi="Arial"/>
          <w:bCs/>
          <w:sz w:val="24"/>
          <w:szCs w:val="24"/>
        </w:rPr>
      </w:pPr>
    </w:p>
    <w:p w14:paraId="4941797A" w14:textId="77777777" w:rsidR="00DE4EA6" w:rsidRPr="00EF5C6C" w:rsidRDefault="00DE4EA6" w:rsidP="00A97B0F">
      <w:pPr>
        <w:pStyle w:val="Prrafodelista"/>
        <w:numPr>
          <w:ilvl w:val="0"/>
          <w:numId w:val="2"/>
        </w:numPr>
        <w:autoSpaceDE w:val="0"/>
        <w:autoSpaceDN w:val="0"/>
        <w:adjustRightInd w:val="0"/>
        <w:ind w:right="190"/>
        <w:contextualSpacing/>
        <w:jc w:val="both"/>
        <w:rPr>
          <w:rFonts w:ascii="Arial" w:hAnsi="Arial"/>
          <w:bCs/>
          <w:sz w:val="24"/>
          <w:szCs w:val="24"/>
        </w:rPr>
      </w:pPr>
      <w:r w:rsidRPr="00EF5C6C">
        <w:rPr>
          <w:rFonts w:ascii="Arial" w:hAnsi="Arial"/>
          <w:b/>
          <w:bCs/>
          <w:sz w:val="24"/>
          <w:szCs w:val="24"/>
          <w:lang w:val="es-ES"/>
        </w:rPr>
        <w:t>Creación del Comité Técnico para la implementación de la Reforma Electoral 2023.</w:t>
      </w:r>
      <w:r w:rsidRPr="00EF5C6C">
        <w:rPr>
          <w:rFonts w:ascii="Arial" w:hAnsi="Arial"/>
          <w:b/>
          <w:bCs/>
          <w:color w:val="000000"/>
          <w:sz w:val="24"/>
          <w:szCs w:val="24"/>
        </w:rPr>
        <w:t xml:space="preserve"> </w:t>
      </w:r>
      <w:r w:rsidRPr="00EF5C6C">
        <w:rPr>
          <w:rFonts w:ascii="Arial" w:hAnsi="Arial"/>
          <w:color w:val="000000"/>
          <w:sz w:val="24"/>
          <w:szCs w:val="24"/>
        </w:rPr>
        <w:t xml:space="preserve">El tres de marzo de dos mil veintitrés, el Consejo General emitió el </w:t>
      </w:r>
      <w:r w:rsidRPr="00EF5C6C">
        <w:rPr>
          <w:rFonts w:ascii="Arial" w:hAnsi="Arial"/>
          <w:i/>
          <w:iCs/>
          <w:color w:val="000000"/>
          <w:sz w:val="24"/>
          <w:szCs w:val="24"/>
        </w:rPr>
        <w:t>Acuerdo […] por el que se da inicio formal a la organización y aprobación de los trabajos de modificación de los instrumentos normativos y administrativos del Instituto y se crea el Comité Técnico para la Implementación de la Reforma Electoral 2023</w:t>
      </w:r>
      <w:r w:rsidRPr="00EF5C6C">
        <w:rPr>
          <w:rFonts w:ascii="Arial" w:hAnsi="Arial"/>
          <w:color w:val="000000"/>
          <w:sz w:val="24"/>
          <w:szCs w:val="24"/>
        </w:rPr>
        <w:t>, identificado con la clave INE/CG135/2023, mediante el cual se aprobó la creación del Comité Técnico para la implementación de la Reforma Electoral 2023.</w:t>
      </w:r>
    </w:p>
    <w:p w14:paraId="6FDE0865" w14:textId="77777777" w:rsidR="00DE4EA6" w:rsidRPr="00EF5C6C" w:rsidRDefault="00DE4EA6" w:rsidP="004B69F6">
      <w:pPr>
        <w:autoSpaceDE w:val="0"/>
        <w:autoSpaceDN w:val="0"/>
        <w:adjustRightInd w:val="0"/>
        <w:ind w:right="190"/>
        <w:contextualSpacing/>
        <w:jc w:val="both"/>
        <w:rPr>
          <w:rFonts w:ascii="Arial" w:hAnsi="Arial"/>
          <w:bCs/>
          <w:sz w:val="24"/>
          <w:szCs w:val="24"/>
        </w:rPr>
      </w:pPr>
    </w:p>
    <w:p w14:paraId="33F50B0B" w14:textId="44042E59" w:rsidR="00DE4EA6" w:rsidRPr="00EF5C6C" w:rsidRDefault="00DE4EA6" w:rsidP="00A97B0F">
      <w:pPr>
        <w:pStyle w:val="Prrafodelista"/>
        <w:numPr>
          <w:ilvl w:val="0"/>
          <w:numId w:val="2"/>
        </w:numPr>
        <w:autoSpaceDE w:val="0"/>
        <w:autoSpaceDN w:val="0"/>
        <w:adjustRightInd w:val="0"/>
        <w:ind w:right="190"/>
        <w:contextualSpacing/>
        <w:jc w:val="both"/>
        <w:rPr>
          <w:rFonts w:ascii="Arial" w:hAnsi="Arial"/>
          <w:bCs/>
          <w:sz w:val="24"/>
          <w:szCs w:val="24"/>
        </w:rPr>
      </w:pPr>
      <w:r w:rsidRPr="00EF5C6C">
        <w:rPr>
          <w:rFonts w:ascii="Arial" w:hAnsi="Arial"/>
          <w:b/>
          <w:sz w:val="24"/>
          <w:szCs w:val="24"/>
        </w:rPr>
        <w:t>Controversia constitucional</w:t>
      </w:r>
      <w:r w:rsidRPr="00EF5C6C">
        <w:rPr>
          <w:rFonts w:ascii="Arial" w:hAnsi="Arial"/>
          <w:bCs/>
          <w:sz w:val="24"/>
          <w:szCs w:val="24"/>
        </w:rPr>
        <w:t xml:space="preserve">. El nueve de marzo de dos mil veintitrés, en su carácter de representante del INE, el encargado de despacho de la Secretaría Ejecutiva promovió ante la </w:t>
      </w:r>
      <w:r w:rsidR="005F4B94">
        <w:rPr>
          <w:rFonts w:ascii="Arial" w:hAnsi="Arial"/>
          <w:bCs/>
          <w:sz w:val="24"/>
          <w:szCs w:val="24"/>
        </w:rPr>
        <w:t>SCJN</w:t>
      </w:r>
      <w:r w:rsidRPr="00EF5C6C">
        <w:rPr>
          <w:rFonts w:ascii="Arial" w:hAnsi="Arial"/>
          <w:bCs/>
          <w:sz w:val="24"/>
          <w:szCs w:val="24"/>
        </w:rPr>
        <w:t xml:space="preserve"> una controversia constitucional en contra del Decreto publicado en el DOF el dos de marzo de dos mil veintitrés que reforma diversas disposiciones en materia electoral. En dicho instrumento, el INE solicitó la suspensión del Decreto y sus efectos, en tanto se pronuncia el máximo órgano jurisdiccional sobre el fondo de la controversia. </w:t>
      </w:r>
    </w:p>
    <w:p w14:paraId="5AB584AE" w14:textId="77777777" w:rsidR="00DE4EA6" w:rsidRPr="00EF5C6C" w:rsidRDefault="00DE4EA6" w:rsidP="00DE4EA6">
      <w:pPr>
        <w:pStyle w:val="Prrafodelista"/>
        <w:autoSpaceDE w:val="0"/>
        <w:autoSpaceDN w:val="0"/>
        <w:adjustRightInd w:val="0"/>
        <w:ind w:left="720" w:right="190"/>
        <w:contextualSpacing/>
        <w:jc w:val="both"/>
        <w:rPr>
          <w:rFonts w:ascii="Arial" w:hAnsi="Arial"/>
          <w:bCs/>
          <w:sz w:val="24"/>
          <w:szCs w:val="24"/>
        </w:rPr>
      </w:pPr>
    </w:p>
    <w:p w14:paraId="00AFDF55" w14:textId="65CCC399" w:rsidR="00DE4EA6" w:rsidRPr="00EF5C6C" w:rsidRDefault="00DE4EA6" w:rsidP="00A97B0F">
      <w:pPr>
        <w:pStyle w:val="Prrafodelista"/>
        <w:numPr>
          <w:ilvl w:val="0"/>
          <w:numId w:val="2"/>
        </w:numPr>
        <w:autoSpaceDE w:val="0"/>
        <w:autoSpaceDN w:val="0"/>
        <w:adjustRightInd w:val="0"/>
        <w:ind w:right="190"/>
        <w:contextualSpacing/>
        <w:jc w:val="both"/>
        <w:rPr>
          <w:rFonts w:ascii="Arial" w:hAnsi="Arial"/>
          <w:bCs/>
          <w:sz w:val="24"/>
          <w:szCs w:val="24"/>
        </w:rPr>
      </w:pPr>
      <w:r w:rsidRPr="00EF5C6C">
        <w:rPr>
          <w:rFonts w:ascii="Arial" w:hAnsi="Arial"/>
          <w:b/>
          <w:sz w:val="24"/>
          <w:szCs w:val="24"/>
        </w:rPr>
        <w:lastRenderedPageBreak/>
        <w:t>Aprobación del Plan de trabajo y cronograma de actividades</w:t>
      </w:r>
      <w:r w:rsidRPr="00EF5C6C">
        <w:rPr>
          <w:rFonts w:ascii="Arial" w:hAnsi="Arial"/>
          <w:bCs/>
          <w:sz w:val="24"/>
          <w:szCs w:val="24"/>
        </w:rPr>
        <w:t xml:space="preserve">. El dieciséis de marzo de dos mil veintitrés, mediante el Acuerdo </w:t>
      </w:r>
      <w:r w:rsidR="005F4B94">
        <w:rPr>
          <w:rFonts w:ascii="Arial" w:hAnsi="Arial"/>
          <w:bCs/>
          <w:sz w:val="24"/>
          <w:szCs w:val="24"/>
        </w:rPr>
        <w:t xml:space="preserve">identificado con la clave </w:t>
      </w:r>
      <w:r w:rsidRPr="00EF5C6C">
        <w:rPr>
          <w:rFonts w:ascii="Arial" w:hAnsi="Arial"/>
          <w:bCs/>
          <w:sz w:val="24"/>
          <w:szCs w:val="24"/>
        </w:rPr>
        <w:t>INE/CG136/2023, el Consejo General aprobó el Plan de trabajo y cronograma para la realización de las actividades necesarias para el cumplimiento de la Reforma Electoral 2023.</w:t>
      </w:r>
    </w:p>
    <w:p w14:paraId="7617645E" w14:textId="77777777" w:rsidR="00DE4EA6" w:rsidRPr="00EF5C6C" w:rsidRDefault="00DE4EA6" w:rsidP="004B69F6">
      <w:pPr>
        <w:autoSpaceDE w:val="0"/>
        <w:autoSpaceDN w:val="0"/>
        <w:adjustRightInd w:val="0"/>
        <w:ind w:right="190"/>
        <w:contextualSpacing/>
        <w:jc w:val="both"/>
        <w:rPr>
          <w:rFonts w:ascii="Arial" w:hAnsi="Arial"/>
          <w:bCs/>
          <w:sz w:val="24"/>
          <w:szCs w:val="24"/>
        </w:rPr>
      </w:pPr>
    </w:p>
    <w:p w14:paraId="7A725598" w14:textId="30959901" w:rsidR="00DE4EA6" w:rsidRPr="00EF5C6C" w:rsidRDefault="00DE4EA6" w:rsidP="00A97B0F">
      <w:pPr>
        <w:pStyle w:val="Prrafodelista"/>
        <w:numPr>
          <w:ilvl w:val="0"/>
          <w:numId w:val="2"/>
        </w:numPr>
        <w:autoSpaceDE w:val="0"/>
        <w:autoSpaceDN w:val="0"/>
        <w:adjustRightInd w:val="0"/>
        <w:ind w:right="190"/>
        <w:contextualSpacing/>
        <w:jc w:val="both"/>
        <w:rPr>
          <w:rFonts w:ascii="Arial" w:hAnsi="Arial"/>
          <w:bCs/>
          <w:sz w:val="24"/>
          <w:szCs w:val="24"/>
        </w:rPr>
      </w:pPr>
      <w:r w:rsidRPr="00EF5C6C">
        <w:rPr>
          <w:rFonts w:ascii="Arial" w:hAnsi="Arial"/>
          <w:b/>
          <w:sz w:val="24"/>
          <w:szCs w:val="24"/>
        </w:rPr>
        <w:t>Admisión de la controversia constitucional y suspensión del decreto</w:t>
      </w:r>
      <w:r w:rsidRPr="00EF5C6C">
        <w:rPr>
          <w:rFonts w:ascii="Arial" w:hAnsi="Arial"/>
          <w:bCs/>
          <w:sz w:val="24"/>
          <w:szCs w:val="24"/>
        </w:rPr>
        <w:t>. El veinticuatro</w:t>
      </w:r>
      <w:r w:rsidR="00117850" w:rsidRPr="00EF5C6C">
        <w:rPr>
          <w:rFonts w:ascii="Arial" w:hAnsi="Arial"/>
          <w:bCs/>
          <w:sz w:val="24"/>
          <w:szCs w:val="24"/>
        </w:rPr>
        <w:t xml:space="preserve"> de marzo</w:t>
      </w:r>
      <w:r w:rsidRPr="00EF5C6C">
        <w:rPr>
          <w:rFonts w:ascii="Arial" w:hAnsi="Arial"/>
          <w:bCs/>
          <w:sz w:val="24"/>
          <w:szCs w:val="24"/>
        </w:rPr>
        <w:t xml:space="preserve"> de dos mil veintitrés, el ministro instructor </w:t>
      </w:r>
      <w:r w:rsidR="00E04CC4" w:rsidRPr="00EF5C6C">
        <w:rPr>
          <w:rFonts w:ascii="Arial" w:hAnsi="Arial"/>
          <w:bCs/>
          <w:sz w:val="24"/>
          <w:szCs w:val="24"/>
        </w:rPr>
        <w:t xml:space="preserve">de la SCJN, </w:t>
      </w:r>
      <w:r w:rsidRPr="00EF5C6C">
        <w:rPr>
          <w:rFonts w:ascii="Arial" w:hAnsi="Arial"/>
          <w:bCs/>
          <w:sz w:val="24"/>
          <w:szCs w:val="24"/>
        </w:rPr>
        <w:t xml:space="preserve">Javier Laynez Potisek admitió la demanda de controversia constitucional que interpuso el INE en contra del decreto por el que se reforma, adiciona y derogan diversas disposiciones de la LGIPE, la LGPP, la LOPJF y que expide la LGMIME. Dicho medio de control constitucional se registró con el expediente 261/2023. </w:t>
      </w:r>
    </w:p>
    <w:p w14:paraId="0F4A9FBC" w14:textId="77777777" w:rsidR="00DE4EA6" w:rsidRPr="00EF5C6C" w:rsidRDefault="00DE4EA6" w:rsidP="00DE4EA6">
      <w:pPr>
        <w:autoSpaceDE w:val="0"/>
        <w:autoSpaceDN w:val="0"/>
        <w:adjustRightInd w:val="0"/>
        <w:ind w:left="426" w:right="190"/>
        <w:contextualSpacing/>
        <w:jc w:val="both"/>
        <w:rPr>
          <w:rFonts w:ascii="Arial" w:hAnsi="Arial"/>
          <w:bCs/>
          <w:sz w:val="24"/>
          <w:szCs w:val="24"/>
        </w:rPr>
      </w:pPr>
    </w:p>
    <w:p w14:paraId="3CDE97FC" w14:textId="77777777" w:rsidR="00DE4EA6" w:rsidRPr="00EF5C6C" w:rsidRDefault="00DE4EA6" w:rsidP="00DE4EA6">
      <w:pPr>
        <w:autoSpaceDE w:val="0"/>
        <w:autoSpaceDN w:val="0"/>
        <w:adjustRightInd w:val="0"/>
        <w:ind w:left="720" w:right="190"/>
        <w:contextualSpacing/>
        <w:jc w:val="both"/>
        <w:rPr>
          <w:rFonts w:ascii="Arial" w:hAnsi="Arial"/>
          <w:bCs/>
          <w:sz w:val="24"/>
          <w:szCs w:val="24"/>
        </w:rPr>
      </w:pPr>
      <w:r w:rsidRPr="00EF5C6C">
        <w:rPr>
          <w:rFonts w:ascii="Arial" w:hAnsi="Arial"/>
          <w:bCs/>
          <w:sz w:val="24"/>
          <w:szCs w:val="24"/>
        </w:rPr>
        <w:t>Asimismo, e</w:t>
      </w:r>
      <w:r w:rsidRPr="00EF5C6C">
        <w:rPr>
          <w:rFonts w:ascii="Arial" w:hAnsi="Arial"/>
          <w:bCs/>
          <w:sz w:val="24"/>
          <w:szCs w:val="24"/>
          <w:lang w:val="es-ES"/>
        </w:rPr>
        <w:t>l ministro instructor concedió la suspensión que solicitó el INE respecto de todos los artículos impugnados del Decreto, para que las cosas se mantengan en el estado en el que se encuentran y rijan las disposiciones vigentes antes de la reforma.</w:t>
      </w:r>
    </w:p>
    <w:p w14:paraId="42796A3A" w14:textId="77777777" w:rsidR="00DE4EA6" w:rsidRPr="00EF5C6C" w:rsidRDefault="00DE4EA6" w:rsidP="00DE4EA6">
      <w:pPr>
        <w:ind w:left="142" w:right="190" w:hanging="142"/>
        <w:jc w:val="both"/>
        <w:rPr>
          <w:rFonts w:ascii="Arial" w:hAnsi="Arial"/>
          <w:bCs/>
          <w:sz w:val="24"/>
          <w:szCs w:val="24"/>
        </w:rPr>
      </w:pPr>
    </w:p>
    <w:p w14:paraId="46ECF814" w14:textId="77777777" w:rsidR="00DE4EA6" w:rsidRPr="00EF5C6C" w:rsidRDefault="00DE4EA6" w:rsidP="00A97B0F">
      <w:pPr>
        <w:pStyle w:val="Prrafodelista"/>
        <w:numPr>
          <w:ilvl w:val="0"/>
          <w:numId w:val="2"/>
        </w:numPr>
        <w:autoSpaceDE w:val="0"/>
        <w:autoSpaceDN w:val="0"/>
        <w:adjustRightInd w:val="0"/>
        <w:ind w:right="190"/>
        <w:contextualSpacing/>
        <w:jc w:val="both"/>
        <w:rPr>
          <w:rFonts w:ascii="Arial" w:hAnsi="Arial"/>
          <w:bCs/>
          <w:sz w:val="24"/>
          <w:szCs w:val="24"/>
        </w:rPr>
      </w:pPr>
      <w:r w:rsidRPr="00EF5C6C">
        <w:rPr>
          <w:rFonts w:ascii="Arial" w:hAnsi="Arial"/>
          <w:b/>
          <w:sz w:val="24"/>
          <w:szCs w:val="24"/>
        </w:rPr>
        <w:t xml:space="preserve">Suspensión de trabajos. </w:t>
      </w:r>
      <w:r w:rsidRPr="00EF5C6C">
        <w:rPr>
          <w:rFonts w:ascii="Arial" w:hAnsi="Arial"/>
          <w:bCs/>
          <w:sz w:val="24"/>
          <w:szCs w:val="24"/>
        </w:rPr>
        <w:t xml:space="preserve">El veintisiete de marzo de dos mil veintitrés, el Consejo General emitió el </w:t>
      </w:r>
      <w:r w:rsidRPr="00EF5C6C">
        <w:rPr>
          <w:rFonts w:ascii="Arial" w:hAnsi="Arial"/>
          <w:bCs/>
          <w:i/>
          <w:iCs/>
          <w:sz w:val="24"/>
          <w:szCs w:val="24"/>
        </w:rPr>
        <w:t>Acuerdo […] por el que, en cumplimiento al Acuerdo emitido en el incidente de suspensión derivado de la controversia constitucional 261/2023, se suspenden los trabajos de modificación de los instrumentos normativos y administrativos del Instituto para la implementación de la Reforma Electoral 2023, así como el Plan de Trabajo y Cronograma, aprobados mediante Acuerdos INE/CG135/2023 e INE/CG136/2023</w:t>
      </w:r>
      <w:r w:rsidRPr="00EF5C6C">
        <w:rPr>
          <w:rFonts w:ascii="Arial" w:hAnsi="Arial"/>
          <w:bCs/>
          <w:sz w:val="24"/>
          <w:szCs w:val="24"/>
        </w:rPr>
        <w:t>, identificado con la clave INE/CG179/2023. En los puntos de Acuerdo PRIMERO y SEGUNDO se determinó lo siguiente:</w:t>
      </w:r>
    </w:p>
    <w:p w14:paraId="0BF5FC46" w14:textId="77777777" w:rsidR="00DE4EA6" w:rsidRPr="00EF5C6C" w:rsidRDefault="00DE4EA6" w:rsidP="00DE4EA6">
      <w:pPr>
        <w:pStyle w:val="Prrafodelista"/>
        <w:ind w:left="142" w:right="190" w:hanging="142"/>
        <w:jc w:val="both"/>
        <w:rPr>
          <w:rFonts w:ascii="Arial" w:hAnsi="Arial"/>
          <w:b/>
          <w:sz w:val="24"/>
          <w:szCs w:val="24"/>
        </w:rPr>
      </w:pPr>
    </w:p>
    <w:p w14:paraId="76DBB735" w14:textId="77777777" w:rsidR="00DE4EA6" w:rsidRPr="00EF5C6C" w:rsidRDefault="00DE4EA6" w:rsidP="00DE4EA6">
      <w:pPr>
        <w:pStyle w:val="Prrafodelista"/>
        <w:tabs>
          <w:tab w:val="left" w:pos="8789"/>
        </w:tabs>
        <w:ind w:left="1276" w:right="615"/>
        <w:jc w:val="both"/>
        <w:rPr>
          <w:rFonts w:ascii="Arial" w:hAnsi="Arial"/>
          <w:bCs/>
          <w:i/>
          <w:iCs/>
          <w:sz w:val="22"/>
          <w:szCs w:val="22"/>
          <w:lang w:val="es-ES"/>
        </w:rPr>
      </w:pPr>
      <w:r w:rsidRPr="00EF5C6C">
        <w:rPr>
          <w:rFonts w:ascii="Arial" w:hAnsi="Arial"/>
          <w:b/>
          <w:i/>
          <w:iCs/>
          <w:sz w:val="22"/>
          <w:szCs w:val="22"/>
          <w:lang w:val="es-ES"/>
        </w:rPr>
        <w:t>PRIMERO</w:t>
      </w:r>
      <w:r w:rsidRPr="00EF5C6C">
        <w:rPr>
          <w:rFonts w:ascii="Arial" w:hAnsi="Arial"/>
          <w:bCs/>
          <w:i/>
          <w:iCs/>
          <w:sz w:val="22"/>
          <w:szCs w:val="22"/>
          <w:lang w:val="es-ES"/>
        </w:rPr>
        <w:t xml:space="preserve">. En cumplimiento a lo ordenado en el acuerdo dictado en el incidente de suspensión derivado de la controversia constitucional 261/2023, se determina suspender los trabajos de modificación de los instrumentos normativos y administrativos del Instituto para la implementación de la reforma electoral 2023, así como el Plan de Trabajo y Cronograma, aprobados mediante acuerdos INE/CG135/2023 e INE/CG136/2023, en los términos señalados en los considerandos de este acuerdo. </w:t>
      </w:r>
    </w:p>
    <w:p w14:paraId="66106BC8" w14:textId="77777777" w:rsidR="00DE4EA6" w:rsidRPr="00EF5C6C" w:rsidRDefault="00DE4EA6" w:rsidP="00DE4EA6">
      <w:pPr>
        <w:pStyle w:val="Prrafodelista"/>
        <w:tabs>
          <w:tab w:val="left" w:pos="8789"/>
        </w:tabs>
        <w:ind w:left="1276" w:right="615"/>
        <w:jc w:val="both"/>
        <w:rPr>
          <w:rFonts w:ascii="Arial" w:hAnsi="Arial"/>
          <w:bCs/>
          <w:i/>
          <w:iCs/>
          <w:sz w:val="22"/>
          <w:szCs w:val="22"/>
          <w:lang w:val="es-ES"/>
        </w:rPr>
      </w:pPr>
    </w:p>
    <w:p w14:paraId="2ABD641D" w14:textId="5576409A" w:rsidR="00310F68" w:rsidRPr="009771A6" w:rsidRDefault="00DE4EA6" w:rsidP="009771A6">
      <w:pPr>
        <w:pStyle w:val="Prrafodelista"/>
        <w:tabs>
          <w:tab w:val="left" w:pos="8789"/>
        </w:tabs>
        <w:ind w:left="1276" w:right="615"/>
        <w:jc w:val="both"/>
        <w:rPr>
          <w:rFonts w:ascii="Arial" w:hAnsi="Arial"/>
          <w:bCs/>
          <w:i/>
          <w:iCs/>
          <w:sz w:val="22"/>
          <w:szCs w:val="22"/>
          <w:lang w:val="es-ES"/>
        </w:rPr>
      </w:pPr>
      <w:r w:rsidRPr="00EF5C6C">
        <w:rPr>
          <w:rFonts w:ascii="Arial" w:hAnsi="Arial"/>
          <w:b/>
          <w:i/>
          <w:iCs/>
          <w:sz w:val="22"/>
          <w:szCs w:val="22"/>
          <w:lang w:val="es-ES"/>
        </w:rPr>
        <w:t>SEGUNDO</w:t>
      </w:r>
      <w:r w:rsidRPr="00EF5C6C">
        <w:rPr>
          <w:rFonts w:ascii="Arial" w:hAnsi="Arial"/>
          <w:bCs/>
          <w:i/>
          <w:iCs/>
          <w:sz w:val="22"/>
          <w:szCs w:val="22"/>
          <w:lang w:val="es-ES"/>
        </w:rPr>
        <w:t>. Las Direcciones Ejecutivas y Unidades Técnicas, así como los órganos desconcentrados locales y distritales del Instituto, deberán aplicar en el ejercicio de sus funciones las disposiciones vigentes hasta antes de la publicación del Decreto por el que se reforman, adicionan y derogan diversas disposiciones de la LGIPE, de la Ley General de Partidos Políticos, de la Ley Orgánica del Poder Judicial de la Federación y se expide la Ley General de los Medios de Impugnación en Materia Electoral.</w:t>
      </w:r>
    </w:p>
    <w:p w14:paraId="5EB8C9DE" w14:textId="51DA2528" w:rsidR="004B12C9" w:rsidRPr="00EF5C6C" w:rsidRDefault="004B12C9" w:rsidP="00A97B0F">
      <w:pPr>
        <w:pStyle w:val="Prrafodelista"/>
        <w:numPr>
          <w:ilvl w:val="0"/>
          <w:numId w:val="2"/>
        </w:numPr>
        <w:autoSpaceDE w:val="0"/>
        <w:autoSpaceDN w:val="0"/>
        <w:adjustRightInd w:val="0"/>
        <w:ind w:right="190"/>
        <w:contextualSpacing/>
        <w:jc w:val="both"/>
        <w:rPr>
          <w:rFonts w:ascii="Arial" w:hAnsi="Arial"/>
          <w:b/>
          <w:sz w:val="24"/>
          <w:szCs w:val="24"/>
        </w:rPr>
      </w:pPr>
      <w:r w:rsidRPr="00EF5C6C">
        <w:rPr>
          <w:rFonts w:ascii="Arial" w:hAnsi="Arial"/>
          <w:b/>
          <w:sz w:val="24"/>
          <w:szCs w:val="24"/>
        </w:rPr>
        <w:lastRenderedPageBreak/>
        <w:t>Procedencia de la controversia constitucional</w:t>
      </w:r>
      <w:r w:rsidR="00E150CF" w:rsidRPr="00EF5C6C">
        <w:rPr>
          <w:rFonts w:ascii="Arial" w:hAnsi="Arial"/>
          <w:b/>
          <w:sz w:val="24"/>
          <w:szCs w:val="24"/>
        </w:rPr>
        <w:t xml:space="preserve"> 261/2023</w:t>
      </w:r>
      <w:r w:rsidRPr="00EF5C6C">
        <w:rPr>
          <w:rFonts w:ascii="Arial" w:hAnsi="Arial"/>
          <w:b/>
          <w:sz w:val="24"/>
          <w:szCs w:val="24"/>
        </w:rPr>
        <w:t xml:space="preserve">. </w:t>
      </w:r>
      <w:r w:rsidR="00E150CF" w:rsidRPr="00EF5C6C">
        <w:rPr>
          <w:rFonts w:ascii="Arial" w:hAnsi="Arial"/>
          <w:sz w:val="24"/>
          <w:szCs w:val="24"/>
        </w:rPr>
        <w:t xml:space="preserve">El </w:t>
      </w:r>
      <w:r w:rsidR="00E150CF" w:rsidRPr="00EF5C6C">
        <w:rPr>
          <w:rFonts w:ascii="Arial" w:hAnsi="Arial"/>
          <w:color w:val="000000" w:themeColor="text1"/>
          <w:sz w:val="24"/>
          <w:szCs w:val="24"/>
        </w:rPr>
        <w:t>siete de junio de dos mil veintitrés, l</w:t>
      </w:r>
      <w:r w:rsidRPr="00EF5C6C">
        <w:rPr>
          <w:rFonts w:ascii="Arial" w:hAnsi="Arial"/>
          <w:color w:val="000000" w:themeColor="text1"/>
          <w:sz w:val="24"/>
          <w:szCs w:val="24"/>
        </w:rPr>
        <w:t xml:space="preserve">a Segunda Sala de la SCJN </w:t>
      </w:r>
      <w:r w:rsidR="00E150CF" w:rsidRPr="00EF5C6C">
        <w:rPr>
          <w:rFonts w:ascii="Arial" w:hAnsi="Arial"/>
          <w:color w:val="000000" w:themeColor="text1"/>
          <w:sz w:val="24"/>
          <w:szCs w:val="24"/>
        </w:rPr>
        <w:t xml:space="preserve">desechó los recursos de reclamación interpuestos por la Cámara de Senadores, la Cámara de Diputados del Congreso de la Unión y el Poder Ejecutivo Federal contra la admisión de la controversia constitucional 261/2023, con lo cual se mantiene </w:t>
      </w:r>
      <w:r w:rsidRPr="00EF5C6C">
        <w:rPr>
          <w:rFonts w:ascii="Arial" w:hAnsi="Arial"/>
          <w:color w:val="000000" w:themeColor="text1"/>
          <w:sz w:val="24"/>
          <w:szCs w:val="24"/>
        </w:rPr>
        <w:t>la suspensión de la entrada en vigor del</w:t>
      </w:r>
      <w:r w:rsidR="00E150CF" w:rsidRPr="00EF5C6C">
        <w:rPr>
          <w:rFonts w:ascii="Arial" w:hAnsi="Arial"/>
          <w:color w:val="000000" w:themeColor="text1"/>
          <w:sz w:val="24"/>
          <w:szCs w:val="24"/>
        </w:rPr>
        <w:t xml:space="preserve"> D</w:t>
      </w:r>
      <w:r w:rsidRPr="00EF5C6C">
        <w:rPr>
          <w:rFonts w:ascii="Arial" w:hAnsi="Arial"/>
          <w:color w:val="000000" w:themeColor="text1"/>
          <w:sz w:val="24"/>
          <w:szCs w:val="24"/>
        </w:rPr>
        <w:t>ecreto por el que se reforma, adiciona y derogan diversas disposiciones de la LGIPE, la LGPP, la LOPJF y que expide la LGMIME</w:t>
      </w:r>
      <w:r w:rsidR="00E150CF" w:rsidRPr="00EF5C6C">
        <w:rPr>
          <w:rFonts w:ascii="Arial" w:hAnsi="Arial"/>
          <w:color w:val="000000" w:themeColor="text1"/>
          <w:sz w:val="24"/>
          <w:szCs w:val="24"/>
        </w:rPr>
        <w:t>.</w:t>
      </w:r>
    </w:p>
    <w:p w14:paraId="2276DE38" w14:textId="77777777" w:rsidR="00BC26AF" w:rsidRPr="00EF5C6C" w:rsidRDefault="00BC26AF" w:rsidP="00BC26AF">
      <w:pPr>
        <w:pStyle w:val="Prrafodelista"/>
        <w:autoSpaceDE w:val="0"/>
        <w:autoSpaceDN w:val="0"/>
        <w:adjustRightInd w:val="0"/>
        <w:ind w:left="720" w:right="190"/>
        <w:contextualSpacing/>
        <w:jc w:val="both"/>
        <w:rPr>
          <w:rFonts w:ascii="Arial" w:hAnsi="Arial"/>
          <w:b/>
          <w:sz w:val="24"/>
          <w:szCs w:val="24"/>
        </w:rPr>
      </w:pPr>
    </w:p>
    <w:p w14:paraId="6D411BC5" w14:textId="0A397165" w:rsidR="00CF22C8" w:rsidRPr="00EF5C6C" w:rsidRDefault="00CF22C8" w:rsidP="00A97B0F">
      <w:pPr>
        <w:pStyle w:val="Prrafodelista"/>
        <w:numPr>
          <w:ilvl w:val="0"/>
          <w:numId w:val="2"/>
        </w:numPr>
        <w:jc w:val="both"/>
        <w:rPr>
          <w:rFonts w:ascii="Arial" w:eastAsia="Times New Roman" w:hAnsi="Arial"/>
          <w:sz w:val="24"/>
          <w:szCs w:val="24"/>
        </w:rPr>
      </w:pPr>
      <w:r w:rsidRPr="00EF5C6C">
        <w:rPr>
          <w:rFonts w:ascii="Arial" w:eastAsia="Times New Roman" w:hAnsi="Arial"/>
          <w:b/>
          <w:bCs/>
          <w:sz w:val="24"/>
          <w:szCs w:val="24"/>
        </w:rPr>
        <w:t>Invalidez del Decreto</w:t>
      </w:r>
      <w:r w:rsidRPr="00EF5C6C">
        <w:rPr>
          <w:rFonts w:ascii="Arial" w:eastAsia="Times New Roman" w:hAnsi="Arial"/>
          <w:sz w:val="24"/>
          <w:szCs w:val="24"/>
        </w:rPr>
        <w:t xml:space="preserve">. El veintidós de junio de dos mil veintitrés, el Pleno de la SCJN, por mayoría de </w:t>
      </w:r>
      <w:r w:rsidR="005F4B94">
        <w:rPr>
          <w:rFonts w:ascii="Arial" w:eastAsia="Times New Roman" w:hAnsi="Arial"/>
          <w:sz w:val="24"/>
          <w:szCs w:val="24"/>
        </w:rPr>
        <w:t>nueve</w:t>
      </w:r>
      <w:r w:rsidR="005F4B94" w:rsidRPr="00EF5C6C">
        <w:rPr>
          <w:rFonts w:ascii="Arial" w:eastAsia="Times New Roman" w:hAnsi="Arial"/>
          <w:sz w:val="24"/>
          <w:szCs w:val="24"/>
        </w:rPr>
        <w:t xml:space="preserve"> </w:t>
      </w:r>
      <w:r w:rsidRPr="00EF5C6C">
        <w:rPr>
          <w:rFonts w:ascii="Arial" w:eastAsia="Times New Roman" w:hAnsi="Arial"/>
          <w:sz w:val="24"/>
          <w:szCs w:val="24"/>
        </w:rPr>
        <w:t xml:space="preserve">votos, invalidó el Decreto por el que se reforman, adicionan y derogan diversas disposiciones de la LGIPE, la LGPP, la LOPJF y que expide la LGMIME, publicado el dos de marzo de dos mil veintitrés. La SCJN resolvió que existieron múltiples violaciones graves al procedimiento legislativo y que, conforme a la jurisprudencia del propio Tribunal, invalidan dicho procedimiento. </w:t>
      </w:r>
    </w:p>
    <w:p w14:paraId="46CCA24C" w14:textId="77777777" w:rsidR="00CF22C8" w:rsidRPr="00EF5C6C" w:rsidRDefault="00CF22C8" w:rsidP="00CF22C8">
      <w:pPr>
        <w:pStyle w:val="Prrafodelista"/>
        <w:ind w:left="720"/>
        <w:jc w:val="both"/>
        <w:rPr>
          <w:rFonts w:ascii="Arial" w:eastAsia="Times New Roman" w:hAnsi="Arial"/>
          <w:b/>
          <w:bCs/>
          <w:sz w:val="24"/>
          <w:szCs w:val="24"/>
        </w:rPr>
      </w:pPr>
    </w:p>
    <w:p w14:paraId="15CFDC77" w14:textId="39707A02" w:rsidR="00CD3ED9" w:rsidRDefault="00CF22C8" w:rsidP="00CD3ED9">
      <w:pPr>
        <w:pStyle w:val="Prrafodelista"/>
        <w:ind w:left="720"/>
        <w:jc w:val="both"/>
        <w:rPr>
          <w:rFonts w:ascii="Arial" w:eastAsia="Times New Roman" w:hAnsi="Arial"/>
          <w:sz w:val="24"/>
          <w:szCs w:val="24"/>
        </w:rPr>
      </w:pPr>
      <w:r w:rsidRPr="00EF5C6C">
        <w:rPr>
          <w:rFonts w:ascii="Arial" w:eastAsia="Times New Roman" w:hAnsi="Arial"/>
          <w:sz w:val="24"/>
          <w:szCs w:val="24"/>
        </w:rPr>
        <w:t>Al declarar la invalidez del Decreto impugnado, el Pleno de la SCJN determinó que, a fin de preservar el principio de certeza que rige en materia electoral, las normas que se habían reformado a través de dicho Decreto recuperarán su vigencia con el texto que tenían hasta antes de la entrada en vigor de aquel; es decir, al dos de marzo de dos mil veintitrés.</w:t>
      </w:r>
    </w:p>
    <w:p w14:paraId="492F5DCA" w14:textId="77777777" w:rsidR="007E0E0E" w:rsidRDefault="007E0E0E" w:rsidP="00CD3ED9">
      <w:pPr>
        <w:pStyle w:val="Prrafodelista"/>
        <w:ind w:left="720"/>
        <w:jc w:val="both"/>
        <w:rPr>
          <w:rFonts w:ascii="Arial" w:eastAsia="Times New Roman" w:hAnsi="Arial"/>
          <w:sz w:val="24"/>
          <w:szCs w:val="24"/>
        </w:rPr>
      </w:pPr>
    </w:p>
    <w:p w14:paraId="3B361005" w14:textId="77777777" w:rsidR="007E0E0E" w:rsidRPr="007E0E0E" w:rsidRDefault="007E0E0E" w:rsidP="007E0E0E">
      <w:pPr>
        <w:pStyle w:val="Prrafodelista"/>
        <w:numPr>
          <w:ilvl w:val="0"/>
          <w:numId w:val="2"/>
        </w:numPr>
        <w:jc w:val="both"/>
        <w:rPr>
          <w:rFonts w:ascii="Arial" w:eastAsia="Times New Roman" w:hAnsi="Arial"/>
          <w:b/>
          <w:bCs/>
          <w:sz w:val="24"/>
          <w:szCs w:val="24"/>
        </w:rPr>
      </w:pPr>
      <w:r w:rsidRPr="007E0E0E">
        <w:rPr>
          <w:rFonts w:ascii="Arial" w:eastAsia="Times New Roman" w:hAnsi="Arial"/>
          <w:b/>
          <w:bCs/>
          <w:sz w:val="24"/>
          <w:szCs w:val="24"/>
        </w:rPr>
        <w:t xml:space="preserve">Conclusión de trabajos. </w:t>
      </w:r>
      <w:r w:rsidRPr="007E0E0E">
        <w:rPr>
          <w:rFonts w:ascii="Arial" w:eastAsia="Times New Roman" w:hAnsi="Arial"/>
          <w:sz w:val="24"/>
          <w:szCs w:val="24"/>
        </w:rPr>
        <w:t xml:space="preserve">El veinte de julio de dos mil veintitrés, el Consejo General emitió el </w:t>
      </w:r>
      <w:r w:rsidRPr="007E0E0E">
        <w:rPr>
          <w:rFonts w:ascii="Arial" w:eastAsia="Times New Roman" w:hAnsi="Arial"/>
          <w:i/>
          <w:iCs/>
          <w:sz w:val="24"/>
          <w:szCs w:val="24"/>
        </w:rPr>
        <w:t>Acuerdo […] por el que, se dan por concluidos los trabajos y extingue el Comité Técnico para la Implementación de la Reforma Electoral 2023, mediante los diversos INE/CG135/2023, INE/CG136/2023 e INE/CG179/2023</w:t>
      </w:r>
      <w:r w:rsidRPr="007E0E0E">
        <w:rPr>
          <w:rFonts w:ascii="Arial" w:eastAsia="Times New Roman" w:hAnsi="Arial"/>
          <w:sz w:val="24"/>
          <w:szCs w:val="24"/>
        </w:rPr>
        <w:t xml:space="preserve">, identificado con la clave </w:t>
      </w:r>
      <w:r w:rsidRPr="007E0E0E">
        <w:rPr>
          <w:rFonts w:ascii="Arial" w:eastAsia="Times New Roman" w:hAnsi="Arial"/>
          <w:sz w:val="24"/>
          <w:szCs w:val="24"/>
          <w:highlight w:val="yellow"/>
        </w:rPr>
        <w:t>INE/CGXXX/2023</w:t>
      </w:r>
      <w:r w:rsidRPr="007E0E0E">
        <w:rPr>
          <w:rFonts w:ascii="Arial" w:eastAsia="Times New Roman" w:hAnsi="Arial"/>
          <w:sz w:val="24"/>
          <w:szCs w:val="24"/>
        </w:rPr>
        <w:t>.</w:t>
      </w:r>
      <w:r w:rsidRPr="007E0E0E">
        <w:rPr>
          <w:rFonts w:ascii="Arial" w:eastAsia="Times New Roman" w:hAnsi="Arial"/>
          <w:b/>
          <w:bCs/>
          <w:sz w:val="24"/>
          <w:szCs w:val="24"/>
        </w:rPr>
        <w:t xml:space="preserve"> </w:t>
      </w:r>
    </w:p>
    <w:p w14:paraId="5293C3B2" w14:textId="1575CEF4" w:rsidR="00CD3ED9" w:rsidRPr="00CD3ED9" w:rsidRDefault="00CD3ED9" w:rsidP="00CD3ED9">
      <w:pPr>
        <w:jc w:val="both"/>
        <w:rPr>
          <w:rFonts w:ascii="Arial" w:eastAsia="Times New Roman" w:hAnsi="Arial"/>
          <w:sz w:val="24"/>
          <w:szCs w:val="24"/>
        </w:rPr>
      </w:pPr>
    </w:p>
    <w:p w14:paraId="53D41DD7" w14:textId="77777777" w:rsidR="00CD3ED9" w:rsidRPr="00EF5C6C" w:rsidRDefault="00CD3ED9" w:rsidP="00CD3ED9">
      <w:pPr>
        <w:ind w:right="190"/>
        <w:jc w:val="both"/>
        <w:rPr>
          <w:rFonts w:ascii="Arial" w:eastAsia="Arial" w:hAnsi="Arial"/>
          <w:b/>
          <w:bCs/>
          <w:spacing w:val="-4"/>
          <w:sz w:val="24"/>
          <w:szCs w:val="24"/>
        </w:rPr>
      </w:pPr>
      <w:r w:rsidRPr="00EF5C6C">
        <w:rPr>
          <w:rFonts w:ascii="Arial" w:eastAsia="Arial" w:hAnsi="Arial"/>
          <w:b/>
          <w:bCs/>
          <w:spacing w:val="-4"/>
          <w:sz w:val="24"/>
          <w:szCs w:val="24"/>
        </w:rPr>
        <w:t xml:space="preserve">De </w:t>
      </w:r>
      <w:r>
        <w:rPr>
          <w:rFonts w:ascii="Arial" w:eastAsia="Arial" w:hAnsi="Arial"/>
          <w:b/>
          <w:bCs/>
          <w:spacing w:val="-4"/>
          <w:sz w:val="24"/>
          <w:szCs w:val="24"/>
        </w:rPr>
        <w:t>la consulta para los Lineamientos Generales del PEF 2023-2024</w:t>
      </w:r>
    </w:p>
    <w:p w14:paraId="0B89AD61" w14:textId="77777777" w:rsidR="00CD3ED9" w:rsidRPr="00EF5C6C" w:rsidRDefault="00CD3ED9" w:rsidP="00CD3ED9">
      <w:pPr>
        <w:autoSpaceDE w:val="0"/>
        <w:autoSpaceDN w:val="0"/>
        <w:adjustRightInd w:val="0"/>
        <w:ind w:right="190"/>
        <w:contextualSpacing/>
        <w:jc w:val="both"/>
        <w:rPr>
          <w:rFonts w:ascii="Arial" w:hAnsi="Arial"/>
          <w:bCs/>
          <w:sz w:val="24"/>
          <w:szCs w:val="24"/>
        </w:rPr>
      </w:pPr>
    </w:p>
    <w:p w14:paraId="03ED3093" w14:textId="762FDFB7" w:rsidR="00B67AFC" w:rsidRDefault="00CD3ED9" w:rsidP="00A97B0F">
      <w:pPr>
        <w:pStyle w:val="Prrafodelista"/>
        <w:numPr>
          <w:ilvl w:val="0"/>
          <w:numId w:val="2"/>
        </w:numPr>
        <w:autoSpaceDE w:val="0"/>
        <w:autoSpaceDN w:val="0"/>
        <w:adjustRightInd w:val="0"/>
        <w:ind w:right="190"/>
        <w:contextualSpacing/>
        <w:jc w:val="both"/>
        <w:rPr>
          <w:rFonts w:ascii="Arial" w:hAnsi="Arial"/>
          <w:bCs/>
          <w:sz w:val="24"/>
          <w:szCs w:val="24"/>
        </w:rPr>
      </w:pPr>
      <w:r>
        <w:rPr>
          <w:rFonts w:ascii="Arial" w:hAnsi="Arial"/>
          <w:b/>
          <w:sz w:val="24"/>
          <w:szCs w:val="24"/>
        </w:rPr>
        <w:t>Emisión de la c</w:t>
      </w:r>
      <w:r w:rsidRPr="00EF5C6C">
        <w:rPr>
          <w:rFonts w:ascii="Arial" w:hAnsi="Arial"/>
          <w:b/>
          <w:sz w:val="24"/>
          <w:szCs w:val="24"/>
        </w:rPr>
        <w:t xml:space="preserve">onsulta sobre los Lineamientos Generales 2023-2024. </w:t>
      </w:r>
      <w:r w:rsidRPr="00EF5C6C">
        <w:rPr>
          <w:rFonts w:ascii="Arial" w:hAnsi="Arial"/>
          <w:bCs/>
          <w:sz w:val="24"/>
          <w:szCs w:val="24"/>
        </w:rPr>
        <w:t xml:space="preserve">El veinticuatro de mayo de dos mil veintitrés, el Comité emitió el </w:t>
      </w:r>
      <w:r w:rsidRPr="00EF5C6C">
        <w:rPr>
          <w:rFonts w:ascii="Arial" w:hAnsi="Arial"/>
          <w:bCs/>
          <w:i/>
          <w:iCs/>
          <w:sz w:val="24"/>
          <w:szCs w:val="24"/>
        </w:rPr>
        <w:t>Acuerdo […] por el que se aprueba la consulta a las organizaciones que agrupan a concesionarios de radio y televisión y a las personas profesionales de la comunicación, con motivo de los Lineamientos Generales que se recomiendan a los noticiarios respecto de la información y difusión de las actividades de precampaña y campaña de los partidos políticos y las candidaturas independientes en el Proceso Electoral Federal 2023-2024</w:t>
      </w:r>
      <w:r w:rsidRPr="00EF5C6C">
        <w:rPr>
          <w:rFonts w:ascii="Arial" w:hAnsi="Arial"/>
          <w:bCs/>
          <w:sz w:val="24"/>
          <w:szCs w:val="24"/>
        </w:rPr>
        <w:t xml:space="preserve">, identificado con la clave INE/ACRT/14/2023.  </w:t>
      </w:r>
    </w:p>
    <w:p w14:paraId="25A66EA3" w14:textId="7CEF2021" w:rsidR="00B67AFC" w:rsidRDefault="00B67AFC" w:rsidP="00B67AFC">
      <w:pPr>
        <w:pStyle w:val="Prrafodelista"/>
        <w:autoSpaceDE w:val="0"/>
        <w:autoSpaceDN w:val="0"/>
        <w:adjustRightInd w:val="0"/>
        <w:ind w:left="720" w:right="190"/>
        <w:contextualSpacing/>
        <w:jc w:val="both"/>
        <w:rPr>
          <w:rFonts w:ascii="Arial" w:hAnsi="Arial"/>
          <w:b/>
          <w:sz w:val="24"/>
          <w:szCs w:val="24"/>
        </w:rPr>
      </w:pPr>
    </w:p>
    <w:p w14:paraId="561D6B14" w14:textId="1C2720FA" w:rsidR="00CC42AF" w:rsidRDefault="00CC42AF" w:rsidP="00B67AFC">
      <w:pPr>
        <w:pStyle w:val="Prrafodelista"/>
        <w:autoSpaceDE w:val="0"/>
        <w:autoSpaceDN w:val="0"/>
        <w:adjustRightInd w:val="0"/>
        <w:ind w:left="720" w:right="190"/>
        <w:contextualSpacing/>
        <w:jc w:val="both"/>
        <w:rPr>
          <w:rFonts w:ascii="Arial" w:hAnsi="Arial"/>
          <w:bCs/>
          <w:sz w:val="24"/>
          <w:szCs w:val="24"/>
        </w:rPr>
      </w:pPr>
      <w:r>
        <w:rPr>
          <w:rFonts w:ascii="Arial" w:hAnsi="Arial"/>
          <w:bCs/>
          <w:sz w:val="24"/>
          <w:szCs w:val="24"/>
        </w:rPr>
        <w:lastRenderedPageBreak/>
        <w:t xml:space="preserve">En cumplimiento al </w:t>
      </w:r>
      <w:r w:rsidR="005F4B94">
        <w:rPr>
          <w:rFonts w:ascii="Arial" w:hAnsi="Arial"/>
          <w:bCs/>
          <w:sz w:val="24"/>
          <w:szCs w:val="24"/>
        </w:rPr>
        <w:t>p</w:t>
      </w:r>
      <w:r>
        <w:rPr>
          <w:rFonts w:ascii="Arial" w:hAnsi="Arial"/>
          <w:bCs/>
          <w:sz w:val="24"/>
          <w:szCs w:val="24"/>
        </w:rPr>
        <w:t xml:space="preserve">unto </w:t>
      </w:r>
      <w:r w:rsidR="005F4B94">
        <w:rPr>
          <w:rFonts w:ascii="Arial" w:hAnsi="Arial"/>
          <w:bCs/>
          <w:sz w:val="24"/>
          <w:szCs w:val="24"/>
        </w:rPr>
        <w:t xml:space="preserve">de acuerdo </w:t>
      </w:r>
      <w:r>
        <w:rPr>
          <w:rFonts w:ascii="Arial" w:hAnsi="Arial"/>
          <w:bCs/>
          <w:sz w:val="24"/>
          <w:szCs w:val="24"/>
        </w:rPr>
        <w:t xml:space="preserve">Tercero de dicho instrumento, el primero de junio de </w:t>
      </w:r>
      <w:r w:rsidR="005F4B94">
        <w:rPr>
          <w:rFonts w:ascii="Arial" w:hAnsi="Arial"/>
          <w:bCs/>
          <w:sz w:val="24"/>
          <w:szCs w:val="24"/>
        </w:rPr>
        <w:t xml:space="preserve">dos mil veintitrés </w:t>
      </w:r>
      <w:r>
        <w:rPr>
          <w:rFonts w:ascii="Arial" w:hAnsi="Arial"/>
          <w:bCs/>
          <w:sz w:val="24"/>
          <w:szCs w:val="24"/>
        </w:rPr>
        <w:t xml:space="preserve">se remitió la consulta a las siete (7) organizaciones que agrupan concesionarios de radio y televisión, así como a cincuenta y un (51) personas profesionales de la comunicación, incluyendo a especialistas en temas de género, no discriminación y derechos humanos. </w:t>
      </w:r>
    </w:p>
    <w:p w14:paraId="4C944A63" w14:textId="6FF697B8" w:rsidR="00AC033F" w:rsidRDefault="00AC033F" w:rsidP="00B67AFC">
      <w:pPr>
        <w:pStyle w:val="Prrafodelista"/>
        <w:autoSpaceDE w:val="0"/>
        <w:autoSpaceDN w:val="0"/>
        <w:adjustRightInd w:val="0"/>
        <w:ind w:left="720" w:right="190"/>
        <w:contextualSpacing/>
        <w:jc w:val="both"/>
        <w:rPr>
          <w:rFonts w:ascii="Arial" w:hAnsi="Arial"/>
          <w:bCs/>
          <w:sz w:val="24"/>
          <w:szCs w:val="24"/>
        </w:rPr>
      </w:pPr>
    </w:p>
    <w:p w14:paraId="6227734A" w14:textId="4C12B3A9" w:rsidR="00AC033F" w:rsidRPr="00AC033F" w:rsidRDefault="00AC033F" w:rsidP="00B67AFC">
      <w:pPr>
        <w:pStyle w:val="Prrafodelista"/>
        <w:autoSpaceDE w:val="0"/>
        <w:autoSpaceDN w:val="0"/>
        <w:adjustRightInd w:val="0"/>
        <w:ind w:left="720" w:right="190"/>
        <w:contextualSpacing/>
        <w:jc w:val="both"/>
        <w:rPr>
          <w:rFonts w:ascii="Arial" w:hAnsi="Arial"/>
          <w:bCs/>
          <w:sz w:val="24"/>
          <w:szCs w:val="24"/>
        </w:rPr>
      </w:pPr>
      <w:r>
        <w:rPr>
          <w:rFonts w:ascii="Arial" w:hAnsi="Arial"/>
          <w:bCs/>
          <w:sz w:val="24"/>
          <w:szCs w:val="24"/>
        </w:rPr>
        <w:t>Adicionalmente y con el objetivo de obtener</w:t>
      </w:r>
      <w:r w:rsidR="00A47960">
        <w:rPr>
          <w:rFonts w:ascii="Arial" w:hAnsi="Arial"/>
          <w:bCs/>
          <w:sz w:val="24"/>
          <w:szCs w:val="24"/>
        </w:rPr>
        <w:t xml:space="preserve"> mayor</w:t>
      </w:r>
      <w:r>
        <w:rPr>
          <w:rFonts w:ascii="Arial" w:hAnsi="Arial"/>
          <w:bCs/>
          <w:sz w:val="24"/>
          <w:szCs w:val="24"/>
        </w:rPr>
        <w:t xml:space="preserve"> información sobre el combate a las noticias falsas (</w:t>
      </w:r>
      <w:r w:rsidRPr="00AC033F">
        <w:rPr>
          <w:rFonts w:ascii="Arial" w:hAnsi="Arial"/>
          <w:bCs/>
          <w:i/>
          <w:iCs/>
          <w:sz w:val="24"/>
          <w:szCs w:val="24"/>
        </w:rPr>
        <w:t>fake news)</w:t>
      </w:r>
      <w:r w:rsidR="00A47960">
        <w:rPr>
          <w:rFonts w:ascii="Arial" w:hAnsi="Arial"/>
          <w:bCs/>
          <w:i/>
          <w:iCs/>
          <w:sz w:val="24"/>
          <w:szCs w:val="24"/>
        </w:rPr>
        <w:t>,</w:t>
      </w:r>
      <w:r>
        <w:rPr>
          <w:rFonts w:ascii="Arial" w:hAnsi="Arial"/>
          <w:bCs/>
          <w:i/>
          <w:iCs/>
          <w:sz w:val="24"/>
          <w:szCs w:val="24"/>
        </w:rPr>
        <w:t xml:space="preserve"> </w:t>
      </w:r>
      <w:r w:rsidR="00561F7B">
        <w:rPr>
          <w:rFonts w:ascii="Arial" w:hAnsi="Arial"/>
          <w:bCs/>
          <w:sz w:val="24"/>
          <w:szCs w:val="24"/>
        </w:rPr>
        <w:t xml:space="preserve">entre el uno y el cinco de junio de </w:t>
      </w:r>
      <w:r w:rsidR="005F4B94">
        <w:rPr>
          <w:rFonts w:ascii="Arial" w:hAnsi="Arial"/>
          <w:bCs/>
          <w:sz w:val="24"/>
          <w:szCs w:val="24"/>
        </w:rPr>
        <w:t>dos mil veintitrés</w:t>
      </w:r>
      <w:r w:rsidR="00A47960">
        <w:rPr>
          <w:rFonts w:ascii="Arial" w:hAnsi="Arial"/>
          <w:bCs/>
          <w:sz w:val="24"/>
          <w:szCs w:val="24"/>
        </w:rPr>
        <w:t>,</w:t>
      </w:r>
      <w:r w:rsidR="00561F7B">
        <w:rPr>
          <w:rFonts w:ascii="Arial" w:hAnsi="Arial"/>
          <w:bCs/>
          <w:sz w:val="24"/>
          <w:szCs w:val="24"/>
        </w:rPr>
        <w:t xml:space="preserve"> s</w:t>
      </w:r>
      <w:r>
        <w:rPr>
          <w:rFonts w:ascii="Arial" w:hAnsi="Arial"/>
          <w:bCs/>
          <w:sz w:val="24"/>
          <w:szCs w:val="24"/>
        </w:rPr>
        <w:t xml:space="preserve">e envió un oficio </w:t>
      </w:r>
      <w:r w:rsidRPr="00AC033F">
        <w:rPr>
          <w:rFonts w:ascii="Arial" w:hAnsi="Arial"/>
          <w:bCs/>
          <w:sz w:val="24"/>
          <w:szCs w:val="24"/>
        </w:rPr>
        <w:t xml:space="preserve">a las plataformas digitales más importantes para conocer sus mejores prácticas al respecto. Esta consulta se </w:t>
      </w:r>
      <w:r w:rsidR="00D72239" w:rsidRPr="00AC033F">
        <w:rPr>
          <w:rFonts w:ascii="Arial" w:hAnsi="Arial"/>
          <w:bCs/>
          <w:sz w:val="24"/>
          <w:szCs w:val="24"/>
        </w:rPr>
        <w:t>remiti</w:t>
      </w:r>
      <w:r w:rsidR="00D72239">
        <w:rPr>
          <w:rFonts w:ascii="Arial" w:hAnsi="Arial"/>
          <w:bCs/>
          <w:sz w:val="24"/>
          <w:szCs w:val="24"/>
        </w:rPr>
        <w:t xml:space="preserve">ó </w:t>
      </w:r>
      <w:r w:rsidRPr="00AC033F">
        <w:rPr>
          <w:rFonts w:ascii="Arial" w:hAnsi="Arial"/>
          <w:bCs/>
          <w:sz w:val="24"/>
          <w:szCs w:val="24"/>
        </w:rPr>
        <w:t>a las representantes de Google, Meta, Twitter</w:t>
      </w:r>
      <w:r w:rsidR="00A47960">
        <w:rPr>
          <w:rFonts w:ascii="Arial" w:hAnsi="Arial"/>
          <w:bCs/>
          <w:sz w:val="24"/>
          <w:szCs w:val="24"/>
        </w:rPr>
        <w:t xml:space="preserve"> y</w:t>
      </w:r>
      <w:r w:rsidRPr="00AC033F">
        <w:rPr>
          <w:rFonts w:ascii="Arial" w:hAnsi="Arial"/>
          <w:bCs/>
          <w:sz w:val="24"/>
          <w:szCs w:val="24"/>
        </w:rPr>
        <w:t xml:space="preserve"> TikTok, así como a la Asociación Latinoamericana de Internet.</w:t>
      </w:r>
    </w:p>
    <w:p w14:paraId="487B9FFC" w14:textId="77777777" w:rsidR="00CD3ED9" w:rsidRPr="00821186" w:rsidRDefault="00CD3ED9" w:rsidP="00821186">
      <w:pPr>
        <w:autoSpaceDE w:val="0"/>
        <w:autoSpaceDN w:val="0"/>
        <w:adjustRightInd w:val="0"/>
        <w:ind w:right="190"/>
        <w:contextualSpacing/>
        <w:jc w:val="both"/>
        <w:rPr>
          <w:rFonts w:ascii="Arial" w:hAnsi="Arial"/>
          <w:bCs/>
          <w:sz w:val="24"/>
          <w:szCs w:val="24"/>
        </w:rPr>
      </w:pPr>
    </w:p>
    <w:p w14:paraId="49B56435" w14:textId="5932DE69" w:rsidR="00CD3ED9" w:rsidRPr="00B67AFC" w:rsidRDefault="00CD3ED9" w:rsidP="00A97B0F">
      <w:pPr>
        <w:pStyle w:val="Prrafodelista"/>
        <w:numPr>
          <w:ilvl w:val="0"/>
          <w:numId w:val="2"/>
        </w:numPr>
        <w:autoSpaceDE w:val="0"/>
        <w:autoSpaceDN w:val="0"/>
        <w:adjustRightInd w:val="0"/>
        <w:ind w:right="190"/>
        <w:contextualSpacing/>
        <w:jc w:val="both"/>
        <w:rPr>
          <w:rFonts w:ascii="Arial" w:hAnsi="Arial"/>
          <w:bCs/>
          <w:sz w:val="24"/>
          <w:szCs w:val="24"/>
        </w:rPr>
      </w:pPr>
      <w:r>
        <w:rPr>
          <w:rFonts w:ascii="Arial" w:hAnsi="Arial"/>
          <w:b/>
          <w:sz w:val="24"/>
          <w:szCs w:val="24"/>
        </w:rPr>
        <w:t>Informe de resultados de la c</w:t>
      </w:r>
      <w:r w:rsidRPr="00EF5C6C">
        <w:rPr>
          <w:rFonts w:ascii="Arial" w:hAnsi="Arial"/>
          <w:b/>
          <w:sz w:val="24"/>
          <w:szCs w:val="24"/>
        </w:rPr>
        <w:t xml:space="preserve">onsulta sobre los Lineamientos Generales 2023-2024. </w:t>
      </w:r>
      <w:r w:rsidRPr="00EF5C6C">
        <w:rPr>
          <w:rFonts w:ascii="Arial" w:hAnsi="Arial"/>
          <w:bCs/>
          <w:sz w:val="24"/>
          <w:szCs w:val="24"/>
        </w:rPr>
        <w:t xml:space="preserve">El </w:t>
      </w:r>
      <w:r>
        <w:rPr>
          <w:rFonts w:ascii="Arial" w:hAnsi="Arial"/>
          <w:bCs/>
          <w:sz w:val="24"/>
          <w:szCs w:val="24"/>
        </w:rPr>
        <w:t>dieciocho</w:t>
      </w:r>
      <w:r w:rsidRPr="00EF5C6C">
        <w:rPr>
          <w:rFonts w:ascii="Arial" w:hAnsi="Arial"/>
          <w:bCs/>
          <w:sz w:val="24"/>
          <w:szCs w:val="24"/>
        </w:rPr>
        <w:t xml:space="preserve"> de </w:t>
      </w:r>
      <w:r>
        <w:rPr>
          <w:rFonts w:ascii="Arial" w:hAnsi="Arial"/>
          <w:bCs/>
          <w:sz w:val="24"/>
          <w:szCs w:val="24"/>
        </w:rPr>
        <w:t>julio</w:t>
      </w:r>
      <w:r w:rsidRPr="00EF5C6C">
        <w:rPr>
          <w:rFonts w:ascii="Arial" w:hAnsi="Arial"/>
          <w:bCs/>
          <w:sz w:val="24"/>
          <w:szCs w:val="24"/>
        </w:rPr>
        <w:t xml:space="preserve"> de dos mil veintitrés, el Comité </w:t>
      </w:r>
      <w:r>
        <w:rPr>
          <w:rFonts w:ascii="Arial" w:hAnsi="Arial"/>
          <w:bCs/>
          <w:sz w:val="24"/>
          <w:szCs w:val="24"/>
        </w:rPr>
        <w:t xml:space="preserve">conoció el </w:t>
      </w:r>
      <w:r>
        <w:rPr>
          <w:rFonts w:ascii="Arial" w:hAnsi="Arial"/>
          <w:bCs/>
          <w:i/>
          <w:iCs/>
          <w:sz w:val="24"/>
          <w:szCs w:val="24"/>
        </w:rPr>
        <w:t>Informe sobre la consulta a las organizaciones que agrupan a concesionarios de radio y televisión y a las personas profesionales de la comunicación, con motivo de los Lineamientos Generales que se recomiendan a los noticiarios respecto de la información y difusión de las actividades de precampaña y campaña de los partidos políticos y las candidaturas independientes en el Proceso Electoral Federal 2023-2024.</w:t>
      </w:r>
    </w:p>
    <w:p w14:paraId="6AF38AF1" w14:textId="7F74799D" w:rsidR="00B67AFC" w:rsidRDefault="00B67AFC" w:rsidP="00B67AFC">
      <w:pPr>
        <w:pStyle w:val="Prrafodelista"/>
        <w:rPr>
          <w:rFonts w:ascii="Arial" w:hAnsi="Arial"/>
          <w:bCs/>
          <w:sz w:val="24"/>
          <w:szCs w:val="24"/>
        </w:rPr>
      </w:pPr>
    </w:p>
    <w:p w14:paraId="02B3975D" w14:textId="4677B2FE" w:rsidR="00AD6E4A" w:rsidRPr="004238F6" w:rsidRDefault="00AD6E4A" w:rsidP="00AD6E4A">
      <w:pPr>
        <w:ind w:right="190"/>
        <w:jc w:val="both"/>
        <w:rPr>
          <w:rFonts w:ascii="Arial" w:eastAsia="Arial" w:hAnsi="Arial"/>
          <w:b/>
          <w:bCs/>
          <w:spacing w:val="-4"/>
          <w:sz w:val="24"/>
          <w:szCs w:val="24"/>
        </w:rPr>
      </w:pPr>
      <w:r w:rsidRPr="004238F6">
        <w:rPr>
          <w:rFonts w:ascii="Arial" w:eastAsia="Arial" w:hAnsi="Arial"/>
          <w:b/>
          <w:bCs/>
          <w:spacing w:val="-4"/>
          <w:sz w:val="24"/>
          <w:szCs w:val="24"/>
        </w:rPr>
        <w:t>De la reforma al RRTME</w:t>
      </w:r>
    </w:p>
    <w:p w14:paraId="3EC276C5" w14:textId="77777777" w:rsidR="00AD6E4A" w:rsidRPr="004238F6" w:rsidRDefault="00AD6E4A" w:rsidP="00AD6E4A">
      <w:pPr>
        <w:autoSpaceDE w:val="0"/>
        <w:autoSpaceDN w:val="0"/>
        <w:adjustRightInd w:val="0"/>
        <w:ind w:right="190"/>
        <w:contextualSpacing/>
        <w:jc w:val="both"/>
        <w:rPr>
          <w:rFonts w:ascii="Arial" w:hAnsi="Arial"/>
          <w:bCs/>
          <w:sz w:val="24"/>
          <w:szCs w:val="24"/>
        </w:rPr>
      </w:pPr>
    </w:p>
    <w:p w14:paraId="33053E8A" w14:textId="2E8CB423" w:rsidR="00AD6E4A" w:rsidRPr="004238F6" w:rsidRDefault="00AD6E4A" w:rsidP="00A97B0F">
      <w:pPr>
        <w:pStyle w:val="Prrafodelista"/>
        <w:numPr>
          <w:ilvl w:val="0"/>
          <w:numId w:val="2"/>
        </w:numPr>
        <w:autoSpaceDE w:val="0"/>
        <w:autoSpaceDN w:val="0"/>
        <w:adjustRightInd w:val="0"/>
        <w:ind w:right="190"/>
        <w:contextualSpacing/>
        <w:jc w:val="both"/>
        <w:rPr>
          <w:rFonts w:ascii="Arial" w:hAnsi="Arial"/>
          <w:bCs/>
          <w:sz w:val="24"/>
          <w:szCs w:val="24"/>
        </w:rPr>
      </w:pPr>
      <w:r w:rsidRPr="004238F6">
        <w:rPr>
          <w:rFonts w:ascii="Arial" w:hAnsi="Arial"/>
          <w:b/>
          <w:sz w:val="24"/>
          <w:szCs w:val="24"/>
        </w:rPr>
        <w:t xml:space="preserve">Diagnóstico de factibilidad y propuesta de reforma al RRTME. </w:t>
      </w:r>
      <w:r w:rsidRPr="004238F6">
        <w:rPr>
          <w:rFonts w:ascii="Arial" w:hAnsi="Arial"/>
          <w:bCs/>
          <w:sz w:val="24"/>
          <w:szCs w:val="24"/>
        </w:rPr>
        <w:t xml:space="preserve">El doce de julio de dos mil veintitrés, la JGE aprobó el </w:t>
      </w:r>
      <w:r w:rsidRPr="004238F6">
        <w:rPr>
          <w:rFonts w:ascii="Arial" w:hAnsi="Arial"/>
          <w:bCs/>
          <w:i/>
          <w:iCs/>
          <w:sz w:val="24"/>
          <w:szCs w:val="24"/>
        </w:rPr>
        <w:t>Acuerdo […] por el que se aprueba someter a la consideración del Comité de Radio y Televisión y, en su caso, del Consejo General el “Diagnóstico de factibilidad y propuesta de reforma al Reglamento de Radio y Televisión en Materia Electoral”,</w:t>
      </w:r>
      <w:r w:rsidRPr="004238F6">
        <w:rPr>
          <w:rFonts w:ascii="Arial" w:hAnsi="Arial"/>
          <w:bCs/>
          <w:sz w:val="24"/>
          <w:szCs w:val="24"/>
        </w:rPr>
        <w:t xml:space="preserve"> identificado con la clave </w:t>
      </w:r>
      <w:r w:rsidR="00AB537F" w:rsidRPr="00AB537F">
        <w:rPr>
          <w:rFonts w:ascii="Arial" w:hAnsi="Arial"/>
          <w:bCs/>
          <w:sz w:val="24"/>
          <w:szCs w:val="24"/>
        </w:rPr>
        <w:t>INE/JGE128/2023.</w:t>
      </w:r>
    </w:p>
    <w:p w14:paraId="66893308" w14:textId="77777777" w:rsidR="00AD6E4A" w:rsidRPr="004238F6" w:rsidRDefault="00AD6E4A" w:rsidP="00AD6E4A">
      <w:pPr>
        <w:pStyle w:val="Prrafodelista"/>
        <w:autoSpaceDE w:val="0"/>
        <w:autoSpaceDN w:val="0"/>
        <w:adjustRightInd w:val="0"/>
        <w:ind w:left="720" w:right="190"/>
        <w:contextualSpacing/>
        <w:jc w:val="both"/>
        <w:rPr>
          <w:rFonts w:ascii="Arial" w:hAnsi="Arial"/>
          <w:bCs/>
          <w:sz w:val="24"/>
          <w:szCs w:val="24"/>
        </w:rPr>
      </w:pPr>
    </w:p>
    <w:p w14:paraId="44C90D3F" w14:textId="7647299E" w:rsidR="00AD6E4A" w:rsidRPr="004238F6" w:rsidRDefault="00AD6E4A" w:rsidP="00A97B0F">
      <w:pPr>
        <w:pStyle w:val="Prrafodelista"/>
        <w:numPr>
          <w:ilvl w:val="0"/>
          <w:numId w:val="2"/>
        </w:numPr>
        <w:autoSpaceDE w:val="0"/>
        <w:autoSpaceDN w:val="0"/>
        <w:adjustRightInd w:val="0"/>
        <w:ind w:right="190"/>
        <w:contextualSpacing/>
        <w:jc w:val="both"/>
        <w:rPr>
          <w:rFonts w:ascii="Arial" w:hAnsi="Arial"/>
          <w:bCs/>
          <w:sz w:val="24"/>
          <w:szCs w:val="24"/>
        </w:rPr>
      </w:pPr>
      <w:r w:rsidRPr="004238F6">
        <w:rPr>
          <w:rFonts w:ascii="Arial" w:hAnsi="Arial"/>
          <w:b/>
          <w:sz w:val="24"/>
          <w:szCs w:val="24"/>
        </w:rPr>
        <w:t>Anteproyecto de Acuerdo</w:t>
      </w:r>
      <w:r w:rsidRPr="004238F6">
        <w:rPr>
          <w:rFonts w:ascii="Arial" w:hAnsi="Arial"/>
          <w:bCs/>
          <w:sz w:val="24"/>
          <w:szCs w:val="24"/>
        </w:rPr>
        <w:t xml:space="preserve">. El dieciocho de julio de dos mil veintitrés, el Comité conoció el </w:t>
      </w:r>
      <w:r w:rsidRPr="004238F6">
        <w:rPr>
          <w:rFonts w:ascii="Arial" w:hAnsi="Arial"/>
          <w:bCs/>
          <w:i/>
          <w:iCs/>
          <w:sz w:val="24"/>
          <w:szCs w:val="24"/>
        </w:rPr>
        <w:t>Anteproyecto de Acuerdo del Consejo General […] por el que se modifica el Reglamento de Radio y Televisión en Materia Electoral</w:t>
      </w:r>
      <w:r w:rsidRPr="004238F6">
        <w:rPr>
          <w:rFonts w:ascii="Arial" w:hAnsi="Arial"/>
          <w:bCs/>
          <w:sz w:val="24"/>
          <w:szCs w:val="24"/>
        </w:rPr>
        <w:t>.</w:t>
      </w:r>
    </w:p>
    <w:p w14:paraId="3533B9EB" w14:textId="77777777" w:rsidR="00AD6E4A" w:rsidRPr="004238F6" w:rsidRDefault="00AD6E4A" w:rsidP="00AD6E4A">
      <w:pPr>
        <w:pStyle w:val="Prrafodelista"/>
        <w:rPr>
          <w:rFonts w:ascii="Arial" w:hAnsi="Arial"/>
          <w:bCs/>
          <w:sz w:val="24"/>
          <w:szCs w:val="24"/>
        </w:rPr>
      </w:pPr>
    </w:p>
    <w:p w14:paraId="0CB92100" w14:textId="4C693D2E" w:rsidR="00AD6E4A" w:rsidRPr="004238F6" w:rsidRDefault="00AD6E4A" w:rsidP="00A97B0F">
      <w:pPr>
        <w:pStyle w:val="Prrafodelista"/>
        <w:numPr>
          <w:ilvl w:val="0"/>
          <w:numId w:val="2"/>
        </w:numPr>
        <w:autoSpaceDE w:val="0"/>
        <w:autoSpaceDN w:val="0"/>
        <w:adjustRightInd w:val="0"/>
        <w:ind w:right="190"/>
        <w:contextualSpacing/>
        <w:jc w:val="both"/>
        <w:rPr>
          <w:rFonts w:ascii="Arial" w:hAnsi="Arial"/>
          <w:bCs/>
          <w:sz w:val="24"/>
          <w:szCs w:val="24"/>
        </w:rPr>
      </w:pPr>
      <w:r w:rsidRPr="004238F6">
        <w:rPr>
          <w:rFonts w:ascii="Arial" w:hAnsi="Arial"/>
          <w:b/>
          <w:sz w:val="24"/>
          <w:szCs w:val="24"/>
        </w:rPr>
        <w:t>Reforma al RRTME</w:t>
      </w:r>
      <w:r w:rsidRPr="004238F6">
        <w:rPr>
          <w:rFonts w:ascii="Arial" w:hAnsi="Arial"/>
          <w:bCs/>
          <w:sz w:val="24"/>
          <w:szCs w:val="24"/>
        </w:rPr>
        <w:t xml:space="preserve">. El veinte de julio de dos mil veintitrés, el Consejo General aprobó el </w:t>
      </w:r>
      <w:r w:rsidRPr="004238F6">
        <w:rPr>
          <w:rFonts w:ascii="Arial" w:hAnsi="Arial"/>
          <w:bCs/>
          <w:i/>
          <w:iCs/>
          <w:sz w:val="24"/>
          <w:szCs w:val="24"/>
        </w:rPr>
        <w:t>Acuerdo […] por el que se reforma el Reglamento de Radio y Televisión en Materia Electoral</w:t>
      </w:r>
      <w:r w:rsidRPr="004238F6">
        <w:rPr>
          <w:rFonts w:ascii="Arial" w:hAnsi="Arial"/>
          <w:bCs/>
          <w:sz w:val="24"/>
          <w:szCs w:val="24"/>
        </w:rPr>
        <w:t xml:space="preserve">, identificado con la clave </w:t>
      </w:r>
      <w:r w:rsidRPr="007E0E0E">
        <w:rPr>
          <w:rFonts w:ascii="Arial" w:hAnsi="Arial"/>
          <w:bCs/>
          <w:sz w:val="24"/>
          <w:szCs w:val="24"/>
          <w:highlight w:val="yellow"/>
        </w:rPr>
        <w:t>INE/CGXX/2023</w:t>
      </w:r>
      <w:r w:rsidRPr="004238F6">
        <w:rPr>
          <w:rFonts w:ascii="Arial" w:hAnsi="Arial"/>
          <w:bCs/>
          <w:sz w:val="24"/>
          <w:szCs w:val="24"/>
        </w:rPr>
        <w:t>.</w:t>
      </w:r>
    </w:p>
    <w:p w14:paraId="6388DAE3" w14:textId="77777777" w:rsidR="009771A6" w:rsidRDefault="009771A6" w:rsidP="009771A6">
      <w:pPr>
        <w:spacing w:line="276" w:lineRule="auto"/>
        <w:jc w:val="both"/>
        <w:rPr>
          <w:rFonts w:ascii="Arial" w:eastAsia="Times New Roman" w:hAnsi="Arial"/>
          <w:sz w:val="24"/>
          <w:szCs w:val="24"/>
        </w:rPr>
      </w:pPr>
    </w:p>
    <w:p w14:paraId="35A036FC" w14:textId="77777777" w:rsidR="007E0E0E" w:rsidRDefault="007E0E0E" w:rsidP="009771A6">
      <w:pPr>
        <w:spacing w:line="276" w:lineRule="auto"/>
        <w:jc w:val="both"/>
        <w:rPr>
          <w:rFonts w:ascii="Arial" w:eastAsia="Times New Roman" w:hAnsi="Arial"/>
          <w:sz w:val="24"/>
          <w:szCs w:val="24"/>
        </w:rPr>
      </w:pPr>
    </w:p>
    <w:p w14:paraId="2C416FF8" w14:textId="77777777" w:rsidR="007E0E0E" w:rsidRPr="00A47960" w:rsidRDefault="007E0E0E" w:rsidP="009771A6">
      <w:pPr>
        <w:spacing w:line="276" w:lineRule="auto"/>
        <w:jc w:val="both"/>
        <w:rPr>
          <w:rFonts w:ascii="Arial" w:eastAsia="Times New Roman" w:hAnsi="Arial"/>
          <w:sz w:val="24"/>
          <w:szCs w:val="24"/>
        </w:rPr>
      </w:pPr>
    </w:p>
    <w:p w14:paraId="5EF419F3" w14:textId="3D19C93F" w:rsidR="00C70247" w:rsidRPr="00EF5C6C" w:rsidRDefault="00310F68" w:rsidP="00C70247">
      <w:pPr>
        <w:jc w:val="center"/>
        <w:outlineLvl w:val="0"/>
        <w:rPr>
          <w:rFonts w:ascii="Arial" w:eastAsia="Arial" w:hAnsi="Arial"/>
          <w:b/>
          <w:sz w:val="24"/>
          <w:szCs w:val="24"/>
        </w:rPr>
      </w:pPr>
      <w:r w:rsidRPr="00EF5C6C">
        <w:rPr>
          <w:rFonts w:ascii="Arial" w:eastAsia="Arial" w:hAnsi="Arial"/>
          <w:b/>
          <w:sz w:val="24"/>
          <w:szCs w:val="24"/>
        </w:rPr>
        <w:lastRenderedPageBreak/>
        <w:t>C O N S I D E R A C I O N E S</w:t>
      </w:r>
    </w:p>
    <w:p w14:paraId="55946EB2" w14:textId="77777777" w:rsidR="00C70247" w:rsidRPr="00EF5C6C" w:rsidRDefault="00C70247" w:rsidP="00C70247">
      <w:pPr>
        <w:jc w:val="both"/>
        <w:rPr>
          <w:rFonts w:ascii="Arial" w:hAnsi="Arial"/>
          <w:b/>
          <w:sz w:val="24"/>
          <w:szCs w:val="24"/>
        </w:rPr>
      </w:pPr>
    </w:p>
    <w:p w14:paraId="3A678053" w14:textId="590FCA6A" w:rsidR="00C70247" w:rsidRPr="00976F63" w:rsidRDefault="00556E7A" w:rsidP="00C70247">
      <w:pPr>
        <w:jc w:val="both"/>
        <w:rPr>
          <w:rFonts w:ascii="Arial" w:hAnsi="Arial"/>
          <w:b/>
          <w:sz w:val="24"/>
          <w:szCs w:val="24"/>
        </w:rPr>
      </w:pPr>
      <w:r w:rsidRPr="00976F63">
        <w:rPr>
          <w:rFonts w:ascii="Arial" w:hAnsi="Arial"/>
          <w:b/>
          <w:sz w:val="24"/>
          <w:szCs w:val="24"/>
        </w:rPr>
        <w:t>Facultades</w:t>
      </w:r>
      <w:r w:rsidR="00C70247" w:rsidRPr="00976F63">
        <w:rPr>
          <w:rFonts w:ascii="Arial" w:hAnsi="Arial"/>
          <w:b/>
          <w:sz w:val="24"/>
          <w:szCs w:val="24"/>
        </w:rPr>
        <w:t xml:space="preserve"> del Instituto </w:t>
      </w:r>
    </w:p>
    <w:p w14:paraId="2FB2CBF1" w14:textId="77777777" w:rsidR="00C70247" w:rsidRPr="00976F63" w:rsidRDefault="00C70247" w:rsidP="00C70247">
      <w:pPr>
        <w:jc w:val="both"/>
        <w:rPr>
          <w:rFonts w:ascii="Arial" w:hAnsi="Arial"/>
          <w:b/>
          <w:sz w:val="24"/>
          <w:szCs w:val="24"/>
        </w:rPr>
      </w:pPr>
    </w:p>
    <w:p w14:paraId="7946A394" w14:textId="18271578" w:rsidR="00C70247" w:rsidRPr="00EF5C6C" w:rsidRDefault="00C70247" w:rsidP="00C70247">
      <w:pPr>
        <w:numPr>
          <w:ilvl w:val="1"/>
          <w:numId w:val="1"/>
        </w:numPr>
        <w:ind w:left="420" w:hanging="420"/>
        <w:jc w:val="both"/>
        <w:rPr>
          <w:rFonts w:ascii="Arial" w:eastAsia="Arial" w:hAnsi="Arial"/>
          <w:sz w:val="24"/>
          <w:szCs w:val="24"/>
        </w:rPr>
      </w:pPr>
      <w:r w:rsidRPr="00976F63">
        <w:rPr>
          <w:rFonts w:ascii="Arial" w:eastAsia="Arial" w:hAnsi="Arial"/>
          <w:sz w:val="24"/>
          <w:szCs w:val="24"/>
        </w:rPr>
        <w:t>Los artículos 41, base V, apartado A de la</w:t>
      </w:r>
      <w:r w:rsidR="001653E6" w:rsidRPr="00976F63">
        <w:rPr>
          <w:rFonts w:ascii="Arial" w:eastAsia="Arial" w:hAnsi="Arial"/>
          <w:sz w:val="24"/>
          <w:szCs w:val="24"/>
        </w:rPr>
        <w:t xml:space="preserve"> CPEUM</w:t>
      </w:r>
      <w:r w:rsidRPr="00976F63">
        <w:rPr>
          <w:rFonts w:ascii="Arial" w:eastAsia="Arial" w:hAnsi="Arial"/>
          <w:sz w:val="24"/>
          <w:szCs w:val="24"/>
        </w:rPr>
        <w:t>; 2, numeral 1, inciso b); 29 y 30 numeral 2 de la LGIPE</w:t>
      </w:r>
      <w:r w:rsidR="00804857" w:rsidRPr="00976F63">
        <w:rPr>
          <w:rFonts w:ascii="Arial" w:eastAsia="Arial" w:hAnsi="Arial"/>
          <w:sz w:val="24"/>
          <w:szCs w:val="24"/>
        </w:rPr>
        <w:t>,</w:t>
      </w:r>
      <w:r w:rsidRPr="00976F63">
        <w:rPr>
          <w:rFonts w:ascii="Arial" w:eastAsia="Arial" w:hAnsi="Arial"/>
          <w:sz w:val="24"/>
          <w:szCs w:val="24"/>
        </w:rPr>
        <w:t xml:space="preserve"> disponen que la organización de las elecciones es una función estatal que se </w:t>
      </w:r>
      <w:r w:rsidR="00804857" w:rsidRPr="00976F63">
        <w:rPr>
          <w:rFonts w:ascii="Arial" w:eastAsia="Arial" w:hAnsi="Arial"/>
          <w:sz w:val="24"/>
          <w:szCs w:val="24"/>
        </w:rPr>
        <w:t>realiza a través</w:t>
      </w:r>
      <w:r w:rsidR="001653E6" w:rsidRPr="00976F63">
        <w:rPr>
          <w:rFonts w:ascii="Arial" w:eastAsia="Arial" w:hAnsi="Arial"/>
          <w:sz w:val="24"/>
          <w:szCs w:val="24"/>
        </w:rPr>
        <w:t xml:space="preserve"> del INE, </w:t>
      </w:r>
      <w:r w:rsidRPr="00976F63">
        <w:rPr>
          <w:rFonts w:ascii="Arial" w:eastAsia="Arial" w:hAnsi="Arial"/>
          <w:sz w:val="24"/>
          <w:szCs w:val="24"/>
        </w:rPr>
        <w:t>organismo</w:t>
      </w:r>
      <w:r w:rsidR="001653E6" w:rsidRPr="00976F63">
        <w:rPr>
          <w:rFonts w:ascii="Arial" w:eastAsia="Arial" w:hAnsi="Arial"/>
          <w:sz w:val="24"/>
          <w:szCs w:val="24"/>
        </w:rPr>
        <w:t xml:space="preserve"> público autónomo</w:t>
      </w:r>
      <w:r w:rsidRPr="00976F63">
        <w:rPr>
          <w:rFonts w:ascii="Arial" w:eastAsia="Arial" w:hAnsi="Arial"/>
          <w:sz w:val="24"/>
          <w:szCs w:val="24"/>
        </w:rPr>
        <w:t xml:space="preserve"> con personalidad jurídica y patrimonio propios,</w:t>
      </w:r>
      <w:r w:rsidR="001653E6" w:rsidRPr="00976F63">
        <w:rPr>
          <w:rFonts w:ascii="Arial" w:eastAsia="Arial" w:hAnsi="Arial"/>
          <w:sz w:val="24"/>
          <w:szCs w:val="24"/>
        </w:rPr>
        <w:t xml:space="preserve"> así como de los OPL, cuyas actividades deberán regirse por los</w:t>
      </w:r>
      <w:r w:rsidR="001653E6" w:rsidRPr="00EF5C6C">
        <w:rPr>
          <w:rFonts w:ascii="Arial" w:eastAsia="Arial" w:hAnsi="Arial"/>
          <w:sz w:val="24"/>
          <w:szCs w:val="24"/>
        </w:rPr>
        <w:t xml:space="preserve"> principios de</w:t>
      </w:r>
      <w:r w:rsidRPr="00EF5C6C">
        <w:rPr>
          <w:rFonts w:ascii="Arial" w:eastAsia="Arial" w:hAnsi="Arial"/>
          <w:sz w:val="24"/>
          <w:szCs w:val="24"/>
        </w:rPr>
        <w:t xml:space="preserve"> certeza, legalidad, independencia, imparcialidad, máxima publicidad, objetividad, paridad y se realizarán con perspectiva de género.</w:t>
      </w:r>
    </w:p>
    <w:p w14:paraId="25FE6C76" w14:textId="77777777" w:rsidR="00C70247" w:rsidRPr="00EF5C6C" w:rsidRDefault="00C70247" w:rsidP="00C70247">
      <w:pPr>
        <w:pStyle w:val="Prrafodelista"/>
        <w:spacing w:line="276" w:lineRule="auto"/>
        <w:jc w:val="both"/>
        <w:rPr>
          <w:rFonts w:ascii="Arial" w:eastAsia="Arial" w:hAnsi="Arial"/>
          <w:sz w:val="24"/>
          <w:szCs w:val="24"/>
        </w:rPr>
      </w:pPr>
    </w:p>
    <w:p w14:paraId="29C08064" w14:textId="4C7DADBB" w:rsidR="00750623" w:rsidRPr="00AB537F" w:rsidRDefault="00C70247" w:rsidP="00750623">
      <w:pPr>
        <w:numPr>
          <w:ilvl w:val="1"/>
          <w:numId w:val="1"/>
        </w:numPr>
        <w:ind w:left="420" w:hanging="420"/>
        <w:jc w:val="both"/>
        <w:rPr>
          <w:rFonts w:ascii="Arial" w:eastAsia="Arial" w:hAnsi="Arial"/>
          <w:sz w:val="24"/>
          <w:szCs w:val="24"/>
        </w:rPr>
      </w:pPr>
      <w:r w:rsidRPr="00AB537F">
        <w:rPr>
          <w:rFonts w:ascii="Arial" w:eastAsia="Arial" w:hAnsi="Arial"/>
          <w:sz w:val="24"/>
          <w:szCs w:val="24"/>
        </w:rPr>
        <w:t xml:space="preserve">De conformidad con lo dispuesto por los artículos 41, base III, apartado A, inciso g) de la </w:t>
      </w:r>
      <w:r w:rsidR="00804857" w:rsidRPr="00AB537F">
        <w:rPr>
          <w:rFonts w:ascii="Arial" w:eastAsia="Arial" w:hAnsi="Arial"/>
          <w:sz w:val="24"/>
          <w:szCs w:val="24"/>
        </w:rPr>
        <w:t>CPEUM</w:t>
      </w:r>
      <w:r w:rsidRPr="00AB537F">
        <w:rPr>
          <w:rFonts w:ascii="Arial" w:eastAsia="Arial" w:hAnsi="Arial"/>
          <w:sz w:val="24"/>
          <w:szCs w:val="24"/>
        </w:rPr>
        <w:t xml:space="preserve">; 30, numeral 1, inciso </w:t>
      </w:r>
      <w:r w:rsidR="007F1557" w:rsidRPr="00AB537F">
        <w:rPr>
          <w:rFonts w:ascii="Arial" w:eastAsia="Arial" w:hAnsi="Arial"/>
          <w:sz w:val="24"/>
          <w:szCs w:val="24"/>
        </w:rPr>
        <w:t>i</w:t>
      </w:r>
      <w:r w:rsidRPr="00AB537F">
        <w:rPr>
          <w:rFonts w:ascii="Arial" w:eastAsia="Arial" w:hAnsi="Arial"/>
          <w:sz w:val="24"/>
          <w:szCs w:val="24"/>
        </w:rPr>
        <w:t>); 31, numeral 1 y 160, numeral 1 de la LGIPE</w:t>
      </w:r>
      <w:r w:rsidR="00E04CC4" w:rsidRPr="00AB537F">
        <w:rPr>
          <w:rFonts w:ascii="Arial" w:eastAsia="Arial" w:hAnsi="Arial"/>
          <w:sz w:val="24"/>
          <w:szCs w:val="24"/>
        </w:rPr>
        <w:t xml:space="preserve"> y </w:t>
      </w:r>
      <w:r w:rsidR="00A31FBC" w:rsidRPr="00AB537F">
        <w:rPr>
          <w:rFonts w:ascii="Arial" w:eastAsia="Arial" w:hAnsi="Arial"/>
          <w:sz w:val="24"/>
          <w:szCs w:val="24"/>
        </w:rPr>
        <w:t>5</w:t>
      </w:r>
      <w:r w:rsidR="00A47960" w:rsidRPr="00AB537F">
        <w:rPr>
          <w:rFonts w:ascii="Arial" w:eastAsia="Arial" w:hAnsi="Arial"/>
          <w:sz w:val="24"/>
          <w:szCs w:val="24"/>
        </w:rPr>
        <w:t>,</w:t>
      </w:r>
      <w:r w:rsidR="00E04CC4" w:rsidRPr="00AB537F">
        <w:rPr>
          <w:rFonts w:ascii="Arial" w:eastAsia="Arial" w:hAnsi="Arial"/>
          <w:sz w:val="24"/>
          <w:szCs w:val="24"/>
        </w:rPr>
        <w:t xml:space="preserve"> numeral 1 del RRTME</w:t>
      </w:r>
      <w:r w:rsidRPr="00AB537F">
        <w:rPr>
          <w:rFonts w:ascii="Arial" w:eastAsia="Arial" w:hAnsi="Arial"/>
          <w:sz w:val="24"/>
          <w:szCs w:val="24"/>
        </w:rPr>
        <w:t xml:space="preserve">; el INE es la autoridad única encargada de la administración de los tiempos del Estado en radio y televisión correspondientes a la prerrogativa de los partidos políticos y candidaturas independientes, así como la asignación de tiempos para las demás autoridades electorales y es independiente en sus decisiones </w:t>
      </w:r>
      <w:r w:rsidR="002D48C9" w:rsidRPr="00AB537F">
        <w:rPr>
          <w:rFonts w:ascii="Arial" w:eastAsia="Arial" w:hAnsi="Arial"/>
          <w:sz w:val="24"/>
          <w:szCs w:val="24"/>
        </w:rPr>
        <w:t xml:space="preserve">y </w:t>
      </w:r>
      <w:r w:rsidRPr="00AB537F">
        <w:rPr>
          <w:rFonts w:ascii="Arial" w:eastAsia="Arial" w:hAnsi="Arial"/>
          <w:sz w:val="24"/>
          <w:szCs w:val="24"/>
        </w:rPr>
        <w:t>funcionamiento</w:t>
      </w:r>
      <w:r w:rsidR="002D48C9" w:rsidRPr="00AB537F">
        <w:rPr>
          <w:rFonts w:ascii="Arial" w:eastAsia="Arial" w:hAnsi="Arial"/>
          <w:sz w:val="24"/>
          <w:szCs w:val="24"/>
        </w:rPr>
        <w:t>.</w:t>
      </w:r>
    </w:p>
    <w:p w14:paraId="590A4352" w14:textId="77777777" w:rsidR="00750623" w:rsidRPr="00EF5C6C" w:rsidRDefault="00750623" w:rsidP="00750623">
      <w:pPr>
        <w:pStyle w:val="Prrafodelista"/>
        <w:rPr>
          <w:rFonts w:ascii="Arial" w:eastAsia="Arial" w:hAnsi="Arial"/>
          <w:sz w:val="24"/>
          <w:szCs w:val="24"/>
        </w:rPr>
      </w:pPr>
    </w:p>
    <w:p w14:paraId="20C0C31B" w14:textId="60830732" w:rsidR="00750623" w:rsidRDefault="00750623" w:rsidP="00674B53">
      <w:pPr>
        <w:numPr>
          <w:ilvl w:val="1"/>
          <w:numId w:val="1"/>
        </w:numPr>
        <w:ind w:left="420" w:hanging="420"/>
        <w:jc w:val="both"/>
        <w:rPr>
          <w:rFonts w:ascii="Arial" w:eastAsia="Arial" w:hAnsi="Arial"/>
          <w:sz w:val="24"/>
          <w:szCs w:val="24"/>
        </w:rPr>
      </w:pPr>
      <w:r w:rsidRPr="00EF5C6C">
        <w:rPr>
          <w:rFonts w:ascii="Arial" w:eastAsia="Arial" w:hAnsi="Arial"/>
          <w:sz w:val="24"/>
          <w:szCs w:val="24"/>
        </w:rPr>
        <w:t>Los artículos 41, párrafo tercero de la CPEUM y 30, numeral 1, incisos a), e) y f) de la LGIPE, disponen que la renovación de los poderes Legislativo y Ejecutivo se realizará mediante elecciones libres, auténticas y periódicas. En ese contexto, el Instituto contribuirá en el desarrollo de la vida democrática, garantizando la celebración periódica y pacífica de dichas elecciones, así como ejerciendo las funciones que la CPEUM le otorga en los procesos electorales locales, velando en todo momento por la autenticidad y efectividad del sufragio.</w:t>
      </w:r>
    </w:p>
    <w:p w14:paraId="1DB80240" w14:textId="77777777" w:rsidR="00D41D68" w:rsidRPr="00EF5C6C" w:rsidRDefault="00D41D68" w:rsidP="00D41D68">
      <w:pPr>
        <w:jc w:val="both"/>
        <w:rPr>
          <w:rFonts w:ascii="Arial" w:eastAsia="Arial" w:hAnsi="Arial"/>
          <w:sz w:val="24"/>
          <w:szCs w:val="24"/>
        </w:rPr>
      </w:pPr>
    </w:p>
    <w:p w14:paraId="11B843DF" w14:textId="02AA6AEF" w:rsidR="00750623" w:rsidRPr="00EF5C6C" w:rsidRDefault="00750623" w:rsidP="00750623">
      <w:pPr>
        <w:numPr>
          <w:ilvl w:val="1"/>
          <w:numId w:val="1"/>
        </w:numPr>
        <w:ind w:left="420" w:hanging="420"/>
        <w:jc w:val="both"/>
        <w:rPr>
          <w:rFonts w:ascii="Arial" w:eastAsia="Arial" w:hAnsi="Arial"/>
          <w:sz w:val="24"/>
          <w:szCs w:val="24"/>
        </w:rPr>
      </w:pPr>
      <w:r w:rsidRPr="00AB537F">
        <w:rPr>
          <w:rFonts w:ascii="Arial" w:eastAsia="Arial" w:hAnsi="Arial"/>
          <w:sz w:val="24"/>
          <w:szCs w:val="24"/>
        </w:rPr>
        <w:t xml:space="preserve">Los artículos 162, numeral 1 de la LGIPE y </w:t>
      </w:r>
      <w:r w:rsidR="008B3E44" w:rsidRPr="00AB537F">
        <w:rPr>
          <w:rFonts w:ascii="Arial" w:eastAsia="Arial" w:hAnsi="Arial"/>
          <w:sz w:val="24"/>
          <w:szCs w:val="24"/>
        </w:rPr>
        <w:t>5</w:t>
      </w:r>
      <w:r w:rsidRPr="00AB537F">
        <w:rPr>
          <w:rFonts w:ascii="Arial" w:eastAsia="Arial" w:hAnsi="Arial"/>
          <w:sz w:val="24"/>
          <w:szCs w:val="24"/>
        </w:rPr>
        <w:t>, numeral 2 del RRTME establecen que el Instituto ejercerá sus facultades en materia de radio y televisión a través del Consejo General, la JGE, la DEPPP, el Comité, la Comisión de Quejas y Denuncias y de las Vocalías y Juntas Ejecutivas en los órganos desconcentrados, locales y distritales que tendrán funciones auxiliares</w:t>
      </w:r>
      <w:r w:rsidRPr="00EF5C6C">
        <w:rPr>
          <w:rFonts w:ascii="Arial" w:eastAsia="Arial" w:hAnsi="Arial"/>
          <w:sz w:val="24"/>
          <w:szCs w:val="24"/>
        </w:rPr>
        <w:t>.</w:t>
      </w:r>
    </w:p>
    <w:p w14:paraId="65106C58" w14:textId="77777777" w:rsidR="00750623" w:rsidRPr="00EF5C6C" w:rsidRDefault="00750623" w:rsidP="00750623">
      <w:pPr>
        <w:pStyle w:val="Prrafodelista"/>
        <w:rPr>
          <w:rFonts w:ascii="Arial" w:eastAsia="Arial" w:hAnsi="Arial"/>
          <w:sz w:val="24"/>
          <w:szCs w:val="24"/>
        </w:rPr>
      </w:pPr>
    </w:p>
    <w:p w14:paraId="7FBCB9C2" w14:textId="100267F4" w:rsidR="00750623" w:rsidRPr="00EF5C6C" w:rsidRDefault="00750623" w:rsidP="00750623">
      <w:pPr>
        <w:numPr>
          <w:ilvl w:val="1"/>
          <w:numId w:val="1"/>
        </w:numPr>
        <w:ind w:left="420" w:hanging="420"/>
        <w:jc w:val="both"/>
        <w:rPr>
          <w:rFonts w:ascii="Arial" w:eastAsia="Arial" w:hAnsi="Arial"/>
          <w:sz w:val="24"/>
          <w:szCs w:val="24"/>
        </w:rPr>
      </w:pPr>
      <w:r w:rsidRPr="00EF5C6C">
        <w:rPr>
          <w:rFonts w:ascii="Arial" w:eastAsia="Arial" w:hAnsi="Arial"/>
          <w:sz w:val="24"/>
          <w:szCs w:val="24"/>
        </w:rPr>
        <w:t>De conformidad con el artículo 35 de LGIPE, el Consejo General es el órgano superior de dirección del Instituto y es el responsable de vigilar el cumplimiento de las disposiciones constitucionales y legales en materia electoral, así como de velar porque los principios de certeza, legalidad, independencia, imparcialidad, máxima publicidad, objetividad y paridad de género guíen todas las actividades del Instituto.</w:t>
      </w:r>
      <w:r w:rsidR="00E04CC4" w:rsidRPr="00EF5C6C">
        <w:rPr>
          <w:rFonts w:ascii="Arial" w:eastAsia="Arial" w:hAnsi="Arial"/>
          <w:sz w:val="24"/>
          <w:szCs w:val="24"/>
        </w:rPr>
        <w:t xml:space="preserve"> </w:t>
      </w:r>
      <w:r w:rsidR="00527B6D" w:rsidRPr="00EF5C6C">
        <w:rPr>
          <w:rFonts w:ascii="Arial" w:eastAsia="Arial" w:hAnsi="Arial"/>
          <w:sz w:val="24"/>
          <w:szCs w:val="24"/>
        </w:rPr>
        <w:t>Asimismo, e</w:t>
      </w:r>
      <w:r w:rsidR="00E04CC4" w:rsidRPr="00EF5C6C">
        <w:rPr>
          <w:rFonts w:ascii="Arial" w:eastAsia="Arial" w:hAnsi="Arial"/>
          <w:sz w:val="24"/>
          <w:szCs w:val="24"/>
        </w:rPr>
        <w:t>n su desempeño</w:t>
      </w:r>
      <w:r w:rsidR="00A47960">
        <w:rPr>
          <w:rFonts w:ascii="Arial" w:eastAsia="Arial" w:hAnsi="Arial"/>
          <w:sz w:val="24"/>
          <w:szCs w:val="24"/>
        </w:rPr>
        <w:t xml:space="preserve"> el Instituto</w:t>
      </w:r>
      <w:r w:rsidR="00E04CC4" w:rsidRPr="00EF5C6C">
        <w:rPr>
          <w:rFonts w:ascii="Arial" w:eastAsia="Arial" w:hAnsi="Arial"/>
          <w:sz w:val="24"/>
          <w:szCs w:val="24"/>
        </w:rPr>
        <w:t xml:space="preserve"> aplicará la perspectiva de género.</w:t>
      </w:r>
    </w:p>
    <w:p w14:paraId="062F55C5" w14:textId="77777777" w:rsidR="00750623" w:rsidRPr="00EF5C6C" w:rsidRDefault="00750623" w:rsidP="00750623">
      <w:pPr>
        <w:pStyle w:val="Prrafodelista"/>
        <w:rPr>
          <w:rFonts w:ascii="Arial" w:eastAsia="Arial" w:hAnsi="Arial"/>
          <w:sz w:val="24"/>
          <w:szCs w:val="24"/>
        </w:rPr>
      </w:pPr>
    </w:p>
    <w:p w14:paraId="74EB4F9B" w14:textId="77777777" w:rsidR="00750623" w:rsidRPr="00EF5C6C" w:rsidRDefault="00750623" w:rsidP="00750623">
      <w:pPr>
        <w:numPr>
          <w:ilvl w:val="1"/>
          <w:numId w:val="1"/>
        </w:numPr>
        <w:ind w:left="420" w:hanging="420"/>
        <w:jc w:val="both"/>
        <w:rPr>
          <w:rFonts w:ascii="Arial" w:eastAsia="Arial" w:hAnsi="Arial"/>
          <w:sz w:val="24"/>
          <w:szCs w:val="24"/>
        </w:rPr>
      </w:pPr>
      <w:r w:rsidRPr="00EF5C6C">
        <w:rPr>
          <w:rFonts w:ascii="Arial" w:eastAsia="Arial" w:hAnsi="Arial"/>
          <w:sz w:val="24"/>
          <w:szCs w:val="24"/>
        </w:rPr>
        <w:lastRenderedPageBreak/>
        <w:t>De acuerdo con el artículo 44, numeral 1, incisos k), n), aa) y jj) de la LGIPE, el Consejo General del Instituto tiene como atribuciones: 1) vigilar que en lo relativo a las prerrogativas de los partidos políticos se actúe con apego a la LGIPE y la LGPP, así como a lo dispuesto en los reglamentos que al efecto expida el Consejo General; 2) vigilar de manera permanente que el Instituto ejerza sus facultades como autoridad única en la administración del tiempo que corresponda al Estado en radio y televisión destinado a sus propios fines, a los de otras autoridades electorales federales y locales y al ejercicio del derecho de los partidos políticos nacionales, agrupaciones políticas y candidaturas de conformidad con lo establecido en la LGIPE y demás leyes aplicables; 3) conocer de las infracciones y, en su caso, imponer las sanciones que correspondan; 4) dictar los Acuerdos necesarios para hacer efectivas las anteriores atribuciones; y 5) las demás señaladas en la LGIPE o en otra legislación aplicable.</w:t>
      </w:r>
    </w:p>
    <w:p w14:paraId="312C7F79" w14:textId="77777777" w:rsidR="00BE2A03" w:rsidRPr="00EF5C6C" w:rsidRDefault="00BE2A03" w:rsidP="002D696A">
      <w:pPr>
        <w:jc w:val="both"/>
        <w:rPr>
          <w:rFonts w:ascii="Arial" w:eastAsia="Arial" w:hAnsi="Arial"/>
          <w:sz w:val="24"/>
          <w:szCs w:val="24"/>
        </w:rPr>
      </w:pPr>
    </w:p>
    <w:p w14:paraId="480A4452" w14:textId="77777777" w:rsidR="00D56990" w:rsidRPr="00EF5C6C" w:rsidRDefault="00D56990" w:rsidP="00D56990">
      <w:pPr>
        <w:autoSpaceDE w:val="0"/>
        <w:autoSpaceDN w:val="0"/>
        <w:adjustRightInd w:val="0"/>
        <w:ind w:left="426" w:hanging="426"/>
        <w:contextualSpacing/>
        <w:jc w:val="both"/>
        <w:rPr>
          <w:rFonts w:ascii="Arial" w:eastAsia="Times New Roman" w:hAnsi="Arial"/>
          <w:b/>
          <w:sz w:val="24"/>
          <w:szCs w:val="24"/>
        </w:rPr>
      </w:pPr>
      <w:r w:rsidRPr="00EF5C6C">
        <w:rPr>
          <w:rFonts w:ascii="Arial" w:eastAsia="Times New Roman" w:hAnsi="Arial"/>
          <w:b/>
          <w:sz w:val="24"/>
          <w:szCs w:val="24"/>
        </w:rPr>
        <w:t>Duración de precampaña y campaña federal</w:t>
      </w:r>
    </w:p>
    <w:p w14:paraId="4CEBC98B" w14:textId="77777777" w:rsidR="00D56990" w:rsidRPr="00EF5C6C" w:rsidRDefault="00D56990" w:rsidP="00D56990">
      <w:pPr>
        <w:autoSpaceDE w:val="0"/>
        <w:autoSpaceDN w:val="0"/>
        <w:adjustRightInd w:val="0"/>
        <w:ind w:left="426" w:hanging="426"/>
        <w:contextualSpacing/>
        <w:jc w:val="both"/>
        <w:rPr>
          <w:rFonts w:ascii="Arial" w:eastAsia="Times New Roman" w:hAnsi="Arial"/>
          <w:b/>
          <w:sz w:val="24"/>
          <w:szCs w:val="24"/>
        </w:rPr>
      </w:pPr>
    </w:p>
    <w:p w14:paraId="0C9FA57A" w14:textId="739B3AA4" w:rsidR="00D56990" w:rsidRPr="00EF5C6C" w:rsidRDefault="00D56990" w:rsidP="00D56990">
      <w:pPr>
        <w:numPr>
          <w:ilvl w:val="1"/>
          <w:numId w:val="1"/>
        </w:numPr>
        <w:ind w:left="420" w:hanging="420"/>
        <w:jc w:val="both"/>
        <w:rPr>
          <w:rFonts w:ascii="Arial" w:eastAsia="Arial" w:hAnsi="Arial"/>
          <w:sz w:val="24"/>
          <w:szCs w:val="24"/>
        </w:rPr>
      </w:pPr>
      <w:r w:rsidRPr="00EF5C6C">
        <w:rPr>
          <w:rFonts w:ascii="Arial" w:eastAsia="Arial" w:hAnsi="Arial"/>
          <w:sz w:val="24"/>
          <w:szCs w:val="24"/>
        </w:rPr>
        <w:t>El artículo 226, numeral 2, incisos a) y c) de la LGIPE señalan que durante los PEF en que se renueven el titular del Poder Ejecutivo Federal y las dos</w:t>
      </w:r>
      <w:r w:rsidR="006C32EE">
        <w:rPr>
          <w:rFonts w:ascii="Arial" w:eastAsia="Arial" w:hAnsi="Arial"/>
          <w:sz w:val="24"/>
          <w:szCs w:val="24"/>
        </w:rPr>
        <w:t xml:space="preserve"> </w:t>
      </w:r>
      <w:r w:rsidRPr="00EF5C6C">
        <w:rPr>
          <w:rFonts w:ascii="Arial" w:eastAsia="Arial" w:hAnsi="Arial"/>
          <w:sz w:val="24"/>
          <w:szCs w:val="24"/>
        </w:rPr>
        <w:t>Cámaras del Congreso de la Unión, las precampañas no podrán durar más de sesenta (60) días. Las precampañas darán inicio al día siguiente que se apruebe el registro interno de precandidaturas y deberán celebrarse dentro de los mismos plazos.</w:t>
      </w:r>
    </w:p>
    <w:p w14:paraId="639BF3D6" w14:textId="77777777" w:rsidR="00D56990" w:rsidRPr="00EF5C6C" w:rsidRDefault="00D56990" w:rsidP="00D56990">
      <w:pPr>
        <w:ind w:left="420"/>
        <w:jc w:val="both"/>
        <w:rPr>
          <w:rFonts w:ascii="Arial" w:eastAsia="Arial" w:hAnsi="Arial"/>
          <w:sz w:val="24"/>
          <w:szCs w:val="24"/>
        </w:rPr>
      </w:pPr>
    </w:p>
    <w:p w14:paraId="70E6539F" w14:textId="3BB3DA2F" w:rsidR="00D56990" w:rsidRPr="00EF5C6C" w:rsidRDefault="00D56990" w:rsidP="00D56990">
      <w:pPr>
        <w:numPr>
          <w:ilvl w:val="1"/>
          <w:numId w:val="1"/>
        </w:numPr>
        <w:ind w:left="420" w:hanging="420"/>
        <w:jc w:val="both"/>
        <w:rPr>
          <w:rFonts w:ascii="Arial" w:eastAsia="Arial" w:hAnsi="Arial"/>
          <w:sz w:val="24"/>
          <w:szCs w:val="24"/>
        </w:rPr>
      </w:pPr>
      <w:r w:rsidRPr="00EF5C6C">
        <w:rPr>
          <w:rFonts w:ascii="Arial" w:eastAsia="Arial" w:hAnsi="Arial"/>
          <w:sz w:val="24"/>
          <w:szCs w:val="24"/>
        </w:rPr>
        <w:t>Los artículos 41, base IV, segundo párrafo de la CPEUM y 251, numeral 1 de la LGIPE señalan que las campañas electorales para la Presidencia de los Estados Unidos Mexicanos,</w:t>
      </w:r>
      <w:r w:rsidR="00804857" w:rsidRPr="00EF5C6C">
        <w:rPr>
          <w:rFonts w:ascii="Arial" w:eastAsia="Arial" w:hAnsi="Arial"/>
          <w:sz w:val="24"/>
          <w:szCs w:val="24"/>
        </w:rPr>
        <w:t xml:space="preserve"> s</w:t>
      </w:r>
      <w:r w:rsidRPr="00EF5C6C">
        <w:rPr>
          <w:rFonts w:ascii="Arial" w:eastAsia="Arial" w:hAnsi="Arial"/>
          <w:sz w:val="24"/>
          <w:szCs w:val="24"/>
        </w:rPr>
        <w:t xml:space="preserve">enadurías y </w:t>
      </w:r>
      <w:r w:rsidR="00804857" w:rsidRPr="00EF5C6C">
        <w:rPr>
          <w:rFonts w:ascii="Arial" w:eastAsia="Arial" w:hAnsi="Arial"/>
          <w:sz w:val="24"/>
          <w:szCs w:val="24"/>
        </w:rPr>
        <w:t>d</w:t>
      </w:r>
      <w:r w:rsidRPr="00EF5C6C">
        <w:rPr>
          <w:rFonts w:ascii="Arial" w:eastAsia="Arial" w:hAnsi="Arial"/>
          <w:sz w:val="24"/>
          <w:szCs w:val="24"/>
        </w:rPr>
        <w:t xml:space="preserve">iputaciones </w:t>
      </w:r>
      <w:r w:rsidR="00804857" w:rsidRPr="00EF5C6C">
        <w:rPr>
          <w:rFonts w:ascii="Arial" w:eastAsia="Arial" w:hAnsi="Arial"/>
          <w:sz w:val="24"/>
          <w:szCs w:val="24"/>
        </w:rPr>
        <w:t>f</w:t>
      </w:r>
      <w:r w:rsidRPr="00EF5C6C">
        <w:rPr>
          <w:rFonts w:ascii="Arial" w:eastAsia="Arial" w:hAnsi="Arial"/>
          <w:sz w:val="24"/>
          <w:szCs w:val="24"/>
        </w:rPr>
        <w:t>ederales tendrán una duración de noventa (90) días en el año que corresponda.</w:t>
      </w:r>
    </w:p>
    <w:p w14:paraId="4F22F6C4" w14:textId="77777777" w:rsidR="00D56990" w:rsidRPr="00EF5C6C" w:rsidRDefault="00D56990" w:rsidP="00D56990">
      <w:pPr>
        <w:pStyle w:val="Prrafodelista"/>
        <w:rPr>
          <w:rFonts w:ascii="Arial" w:eastAsia="Arial" w:hAnsi="Arial"/>
          <w:sz w:val="24"/>
          <w:szCs w:val="24"/>
        </w:rPr>
      </w:pPr>
    </w:p>
    <w:p w14:paraId="0B61AEB9" w14:textId="44D91B92" w:rsidR="00D56990" w:rsidRPr="00EF5C6C" w:rsidRDefault="00D56990" w:rsidP="00D56990">
      <w:pPr>
        <w:numPr>
          <w:ilvl w:val="1"/>
          <w:numId w:val="1"/>
        </w:numPr>
        <w:ind w:left="420" w:hanging="420"/>
        <w:jc w:val="both"/>
        <w:rPr>
          <w:rFonts w:ascii="Arial" w:eastAsia="Arial" w:hAnsi="Arial"/>
          <w:sz w:val="24"/>
          <w:szCs w:val="24"/>
        </w:rPr>
      </w:pPr>
      <w:r w:rsidRPr="00EF5C6C">
        <w:rPr>
          <w:rFonts w:ascii="Arial" w:eastAsia="Arial" w:hAnsi="Arial"/>
          <w:sz w:val="24"/>
          <w:szCs w:val="24"/>
        </w:rPr>
        <w:t>De conformidad con lo establecido en los artículos 237, numeral 1, inciso a); 239, numerales 1 y 5 y 251, numeral 3 de la LGIPE, en el año de la elección en el que se renueven el titular del Poder Ejecutivo Federal y las dos Cámaras del Congreso de la Unión, las candidaturas se registrarán entre el quince y el veintidós de febrero. Las campañas electorales de los partidos políticos iniciarán a partir del día siguiente al de la sesión de registro de candidaturas para la elección respectiva, la cual deberá celebrarse dentro de los tres (3) días siguientes al vencimiento de los plazos señalados en el artículo 239 de la LGIPE y deberán concluir tres (3) días antes a aquél en que se celebre la Jornada Electoral.</w:t>
      </w:r>
    </w:p>
    <w:p w14:paraId="3F64DB58" w14:textId="77777777" w:rsidR="00D56990" w:rsidRPr="00EF5C6C" w:rsidRDefault="00D56990" w:rsidP="002D696A">
      <w:pPr>
        <w:jc w:val="both"/>
        <w:rPr>
          <w:rFonts w:ascii="Arial" w:hAnsi="Arial"/>
          <w:b/>
          <w:sz w:val="24"/>
          <w:szCs w:val="24"/>
        </w:rPr>
      </w:pPr>
    </w:p>
    <w:p w14:paraId="07B2232B" w14:textId="77777777" w:rsidR="001D201C" w:rsidRPr="00EF5C6C" w:rsidRDefault="001D201C" w:rsidP="001D201C">
      <w:pPr>
        <w:autoSpaceDE w:val="0"/>
        <w:autoSpaceDN w:val="0"/>
        <w:adjustRightInd w:val="0"/>
        <w:ind w:left="426" w:hanging="426"/>
        <w:contextualSpacing/>
        <w:jc w:val="both"/>
        <w:rPr>
          <w:rFonts w:ascii="Arial" w:eastAsia="Times New Roman" w:hAnsi="Arial"/>
          <w:b/>
          <w:sz w:val="24"/>
          <w:szCs w:val="24"/>
        </w:rPr>
      </w:pPr>
      <w:r w:rsidRPr="00EF5C6C">
        <w:rPr>
          <w:rFonts w:ascii="Arial" w:eastAsia="Times New Roman" w:hAnsi="Arial"/>
          <w:b/>
          <w:sz w:val="24"/>
          <w:szCs w:val="24"/>
        </w:rPr>
        <w:t>Facultades del Consejo General</w:t>
      </w:r>
    </w:p>
    <w:p w14:paraId="57FBDAD2" w14:textId="77777777" w:rsidR="001D201C" w:rsidRPr="00EF5C6C" w:rsidRDefault="001D201C" w:rsidP="001D201C">
      <w:pPr>
        <w:autoSpaceDE w:val="0"/>
        <w:autoSpaceDN w:val="0"/>
        <w:adjustRightInd w:val="0"/>
        <w:ind w:left="426" w:hanging="426"/>
        <w:contextualSpacing/>
        <w:jc w:val="both"/>
        <w:rPr>
          <w:rFonts w:ascii="Arial" w:eastAsia="Times New Roman" w:hAnsi="Arial"/>
          <w:b/>
          <w:sz w:val="24"/>
          <w:szCs w:val="24"/>
        </w:rPr>
      </w:pPr>
    </w:p>
    <w:p w14:paraId="3D0CC95D" w14:textId="4042E054" w:rsidR="001D201C" w:rsidRPr="007E0E0E" w:rsidRDefault="001D201C" w:rsidP="007E0E0E">
      <w:pPr>
        <w:numPr>
          <w:ilvl w:val="1"/>
          <w:numId w:val="1"/>
        </w:numPr>
        <w:ind w:left="420" w:hanging="420"/>
        <w:jc w:val="both"/>
        <w:rPr>
          <w:rFonts w:ascii="Arial" w:eastAsia="Arial" w:hAnsi="Arial"/>
          <w:sz w:val="24"/>
          <w:szCs w:val="24"/>
        </w:rPr>
      </w:pPr>
      <w:r w:rsidRPr="00AB537F">
        <w:rPr>
          <w:rFonts w:ascii="Arial" w:eastAsia="Arial" w:hAnsi="Arial"/>
          <w:sz w:val="24"/>
          <w:szCs w:val="24"/>
        </w:rPr>
        <w:t>L</w:t>
      </w:r>
      <w:r w:rsidR="00A47960" w:rsidRPr="00AB537F">
        <w:rPr>
          <w:rFonts w:ascii="Arial" w:eastAsia="Arial" w:hAnsi="Arial"/>
          <w:sz w:val="24"/>
          <w:szCs w:val="24"/>
        </w:rPr>
        <w:t>os</w:t>
      </w:r>
      <w:r w:rsidRPr="00AB537F">
        <w:rPr>
          <w:rFonts w:ascii="Arial" w:eastAsia="Arial" w:hAnsi="Arial"/>
          <w:sz w:val="24"/>
          <w:szCs w:val="24"/>
        </w:rPr>
        <w:t xml:space="preserve"> artículos 35; 44, numeral 1, incisos n) y jj) y </w:t>
      </w:r>
      <w:r w:rsidR="006C32EE" w:rsidRPr="00AB537F">
        <w:rPr>
          <w:rFonts w:ascii="Arial" w:eastAsia="Arial" w:hAnsi="Arial"/>
          <w:sz w:val="24"/>
          <w:szCs w:val="24"/>
        </w:rPr>
        <w:t>160</w:t>
      </w:r>
      <w:r w:rsidRPr="00AB537F">
        <w:rPr>
          <w:rFonts w:ascii="Arial" w:eastAsia="Arial" w:hAnsi="Arial"/>
          <w:sz w:val="24"/>
          <w:szCs w:val="24"/>
        </w:rPr>
        <w:t xml:space="preserve">, numeral </w:t>
      </w:r>
      <w:r w:rsidR="006C32EE" w:rsidRPr="00AB537F">
        <w:rPr>
          <w:rFonts w:ascii="Arial" w:eastAsia="Arial" w:hAnsi="Arial"/>
          <w:sz w:val="24"/>
          <w:szCs w:val="24"/>
        </w:rPr>
        <w:t>3</w:t>
      </w:r>
      <w:r w:rsidR="00A47960" w:rsidRPr="00AB537F">
        <w:rPr>
          <w:rFonts w:ascii="Arial" w:eastAsia="Arial" w:hAnsi="Arial"/>
          <w:sz w:val="24"/>
          <w:szCs w:val="24"/>
        </w:rPr>
        <w:t xml:space="preserve"> de la LGIPE; </w:t>
      </w:r>
      <w:r w:rsidR="006C32EE" w:rsidRPr="00AB537F">
        <w:rPr>
          <w:rFonts w:ascii="Arial" w:eastAsia="Arial" w:hAnsi="Arial"/>
          <w:sz w:val="24"/>
          <w:szCs w:val="24"/>
        </w:rPr>
        <w:t>302, numeral 1</w:t>
      </w:r>
      <w:r w:rsidR="00A47960" w:rsidRPr="00AB537F">
        <w:rPr>
          <w:rFonts w:ascii="Arial" w:eastAsia="Arial" w:hAnsi="Arial"/>
          <w:sz w:val="24"/>
          <w:szCs w:val="24"/>
        </w:rPr>
        <w:t xml:space="preserve"> del RE; así como</w:t>
      </w:r>
      <w:r w:rsidRPr="00AB537F">
        <w:rPr>
          <w:rFonts w:ascii="Arial" w:eastAsia="Arial" w:hAnsi="Arial"/>
          <w:sz w:val="24"/>
          <w:szCs w:val="24"/>
        </w:rPr>
        <w:t xml:space="preserve"> 6, numeral 1, inciso</w:t>
      </w:r>
      <w:r w:rsidR="006C32EE" w:rsidRPr="00AB537F">
        <w:rPr>
          <w:rFonts w:ascii="Arial" w:eastAsia="Arial" w:hAnsi="Arial"/>
          <w:sz w:val="24"/>
          <w:szCs w:val="24"/>
        </w:rPr>
        <w:t xml:space="preserve"> g) y </w:t>
      </w:r>
      <w:r w:rsidR="00744835" w:rsidRPr="00AB537F">
        <w:rPr>
          <w:rFonts w:ascii="Arial" w:eastAsia="Arial" w:hAnsi="Arial"/>
          <w:sz w:val="24"/>
          <w:szCs w:val="24"/>
        </w:rPr>
        <w:t>72</w:t>
      </w:r>
      <w:r w:rsidR="006C32EE" w:rsidRPr="00AB537F">
        <w:rPr>
          <w:rFonts w:ascii="Arial" w:eastAsia="Arial" w:hAnsi="Arial"/>
          <w:sz w:val="24"/>
          <w:szCs w:val="24"/>
        </w:rPr>
        <w:t>, numeral 2</w:t>
      </w:r>
      <w:r w:rsidR="00A47960" w:rsidRPr="00AB537F">
        <w:rPr>
          <w:rFonts w:ascii="Arial" w:eastAsia="Arial" w:hAnsi="Arial"/>
          <w:sz w:val="24"/>
          <w:szCs w:val="24"/>
        </w:rPr>
        <w:t xml:space="preserve"> del RRTME</w:t>
      </w:r>
      <w:r w:rsidRPr="00AB537F">
        <w:rPr>
          <w:rFonts w:ascii="Arial" w:eastAsia="Arial" w:hAnsi="Arial"/>
          <w:sz w:val="24"/>
          <w:szCs w:val="24"/>
        </w:rPr>
        <w:t xml:space="preserve"> señalan que el Consejo General:</w:t>
      </w:r>
    </w:p>
    <w:p w14:paraId="2E95BCA5" w14:textId="668AF9DC" w:rsidR="001D201C" w:rsidRPr="00EF5C6C" w:rsidRDefault="001D201C" w:rsidP="00A97B0F">
      <w:pPr>
        <w:pStyle w:val="Prrafodelista"/>
        <w:numPr>
          <w:ilvl w:val="0"/>
          <w:numId w:val="7"/>
        </w:numPr>
        <w:ind w:right="190"/>
        <w:jc w:val="both"/>
        <w:rPr>
          <w:rFonts w:ascii="Arial" w:eastAsia="Arial" w:hAnsi="Arial"/>
          <w:sz w:val="24"/>
          <w:szCs w:val="24"/>
        </w:rPr>
      </w:pPr>
      <w:r w:rsidRPr="00EF5C6C">
        <w:rPr>
          <w:rFonts w:ascii="Arial" w:hAnsi="Arial"/>
          <w:sz w:val="24"/>
          <w:szCs w:val="24"/>
        </w:rPr>
        <w:lastRenderedPageBreak/>
        <w:t xml:space="preserve">Es el órgano superior de dirección </w:t>
      </w:r>
      <w:r w:rsidRPr="00EF5C6C">
        <w:rPr>
          <w:rFonts w:ascii="Arial" w:eastAsia="Arial" w:hAnsi="Arial"/>
          <w:spacing w:val="-4"/>
          <w:sz w:val="24"/>
          <w:szCs w:val="24"/>
        </w:rPr>
        <w:t>responsable de vigilar el cumplimiento de las disposiciones constitucionales y legales en materia electoral, así como de velar porque los principios de certeza, legalidad, independencia, imparcialidad, máxima publicidad y objetividad guíen todas las actividades del Instituto;</w:t>
      </w:r>
    </w:p>
    <w:p w14:paraId="6C0EA87C" w14:textId="77777777" w:rsidR="00D85997" w:rsidRPr="00EF5C6C" w:rsidRDefault="00D85997" w:rsidP="00D85997">
      <w:pPr>
        <w:pStyle w:val="Prrafodelista"/>
        <w:ind w:left="1080" w:right="190"/>
        <w:jc w:val="both"/>
        <w:rPr>
          <w:rFonts w:ascii="Arial" w:eastAsia="Arial" w:hAnsi="Arial"/>
          <w:sz w:val="24"/>
          <w:szCs w:val="24"/>
        </w:rPr>
      </w:pPr>
    </w:p>
    <w:p w14:paraId="5B9649E7" w14:textId="3B77297B" w:rsidR="00D85997" w:rsidRPr="00EF5C6C" w:rsidRDefault="00D85997" w:rsidP="00A97B0F">
      <w:pPr>
        <w:pStyle w:val="Prrafodelista"/>
        <w:numPr>
          <w:ilvl w:val="0"/>
          <w:numId w:val="7"/>
        </w:numPr>
        <w:ind w:right="190"/>
        <w:jc w:val="both"/>
        <w:rPr>
          <w:rFonts w:ascii="Arial" w:eastAsia="Arial" w:hAnsi="Arial"/>
          <w:spacing w:val="-4"/>
          <w:sz w:val="24"/>
          <w:szCs w:val="24"/>
        </w:rPr>
      </w:pPr>
      <w:r w:rsidRPr="00EF5C6C">
        <w:rPr>
          <w:rFonts w:ascii="Arial" w:eastAsia="Arial" w:hAnsi="Arial"/>
          <w:spacing w:val="-4"/>
          <w:sz w:val="24"/>
          <w:szCs w:val="24"/>
        </w:rPr>
        <w:t>Tiene le atribución de vigilar de manera permanente que el Instituto ejerza sus facultades como autoridad única en la administración del tiempo que corresponda al Estado en radio y televisión destinado a sus propios fines, a los de otras autoridades electorales federales y locales y al ejercicio del derecho de los partidos políticos nacionales, agrupaciones políticas y candidat</w:t>
      </w:r>
      <w:r w:rsidR="00646D52" w:rsidRPr="00EF5C6C">
        <w:rPr>
          <w:rFonts w:ascii="Arial" w:eastAsia="Arial" w:hAnsi="Arial"/>
          <w:spacing w:val="-4"/>
          <w:sz w:val="24"/>
          <w:szCs w:val="24"/>
        </w:rPr>
        <w:t>ura</w:t>
      </w:r>
      <w:r w:rsidRPr="00EF5C6C">
        <w:rPr>
          <w:rFonts w:ascii="Arial" w:eastAsia="Arial" w:hAnsi="Arial"/>
          <w:spacing w:val="-4"/>
          <w:sz w:val="24"/>
          <w:szCs w:val="24"/>
        </w:rPr>
        <w:t xml:space="preserve">s de conformidad con lo establecido en </w:t>
      </w:r>
      <w:r w:rsidR="00646D52" w:rsidRPr="00EF5C6C">
        <w:rPr>
          <w:rFonts w:ascii="Arial" w:eastAsia="Arial" w:hAnsi="Arial"/>
          <w:spacing w:val="-4"/>
          <w:sz w:val="24"/>
          <w:szCs w:val="24"/>
        </w:rPr>
        <w:t xml:space="preserve">la </w:t>
      </w:r>
      <w:r w:rsidRPr="00EF5C6C">
        <w:rPr>
          <w:rFonts w:ascii="Arial" w:eastAsia="Arial" w:hAnsi="Arial"/>
          <w:spacing w:val="-4"/>
          <w:sz w:val="24"/>
          <w:szCs w:val="24"/>
        </w:rPr>
        <w:t>L</w:t>
      </w:r>
      <w:r w:rsidR="00646D52" w:rsidRPr="00EF5C6C">
        <w:rPr>
          <w:rFonts w:ascii="Arial" w:eastAsia="Arial" w:hAnsi="Arial"/>
          <w:spacing w:val="-4"/>
          <w:sz w:val="24"/>
          <w:szCs w:val="24"/>
        </w:rPr>
        <w:t>GIPE</w:t>
      </w:r>
      <w:r w:rsidRPr="00EF5C6C">
        <w:rPr>
          <w:rFonts w:ascii="Arial" w:eastAsia="Arial" w:hAnsi="Arial"/>
          <w:spacing w:val="-4"/>
          <w:sz w:val="24"/>
          <w:szCs w:val="24"/>
        </w:rPr>
        <w:t xml:space="preserve"> y demás leyes aplicables</w:t>
      </w:r>
      <w:r w:rsidR="00A47960">
        <w:rPr>
          <w:rFonts w:ascii="Arial" w:eastAsia="Arial" w:hAnsi="Arial"/>
          <w:spacing w:val="-4"/>
          <w:sz w:val="24"/>
          <w:szCs w:val="24"/>
        </w:rPr>
        <w:t>;</w:t>
      </w:r>
    </w:p>
    <w:p w14:paraId="4172C0D6" w14:textId="77777777" w:rsidR="001D201C" w:rsidRPr="00EF5C6C" w:rsidRDefault="001D201C" w:rsidP="00D85997">
      <w:pPr>
        <w:ind w:right="190"/>
        <w:jc w:val="both"/>
        <w:rPr>
          <w:rFonts w:ascii="Arial" w:eastAsia="Arial" w:hAnsi="Arial"/>
          <w:sz w:val="24"/>
          <w:szCs w:val="24"/>
        </w:rPr>
      </w:pPr>
    </w:p>
    <w:p w14:paraId="6A5CA2BD" w14:textId="15C56737" w:rsidR="001D201C" w:rsidRPr="00EF5C6C" w:rsidRDefault="001D201C" w:rsidP="00A97B0F">
      <w:pPr>
        <w:pStyle w:val="Prrafodelista"/>
        <w:numPr>
          <w:ilvl w:val="0"/>
          <w:numId w:val="7"/>
        </w:numPr>
        <w:ind w:right="190"/>
        <w:jc w:val="both"/>
        <w:rPr>
          <w:rFonts w:ascii="Arial" w:eastAsia="Arial" w:hAnsi="Arial"/>
          <w:sz w:val="24"/>
          <w:szCs w:val="24"/>
        </w:rPr>
      </w:pPr>
      <w:r w:rsidRPr="00EF5C6C">
        <w:rPr>
          <w:rFonts w:ascii="Arial" w:eastAsia="Arial" w:hAnsi="Arial"/>
          <w:spacing w:val="-4"/>
          <w:sz w:val="24"/>
          <w:szCs w:val="24"/>
        </w:rPr>
        <w:t>Tiene la competencia de</w:t>
      </w:r>
      <w:r w:rsidR="006C32EE">
        <w:rPr>
          <w:rFonts w:ascii="Arial" w:eastAsia="Arial" w:hAnsi="Arial"/>
          <w:spacing w:val="-4"/>
          <w:sz w:val="24"/>
          <w:szCs w:val="24"/>
        </w:rPr>
        <w:t xml:space="preserve"> aprobar, a más tardar el veinte de agosto del año previo a la elección, los Lineamientos Generales.</w:t>
      </w:r>
      <w:r w:rsidR="00105040">
        <w:rPr>
          <w:rFonts w:ascii="Arial" w:eastAsia="Arial" w:hAnsi="Arial"/>
          <w:spacing w:val="-4"/>
          <w:sz w:val="24"/>
          <w:szCs w:val="24"/>
        </w:rPr>
        <w:t xml:space="preserve"> </w:t>
      </w:r>
      <w:r w:rsidR="00A47960">
        <w:rPr>
          <w:rFonts w:ascii="Arial" w:eastAsia="Arial" w:hAnsi="Arial"/>
          <w:spacing w:val="-4"/>
          <w:sz w:val="24"/>
          <w:szCs w:val="24"/>
        </w:rPr>
        <w:t>Lo anterior</w:t>
      </w:r>
      <w:r w:rsidR="00105040">
        <w:rPr>
          <w:rFonts w:ascii="Arial" w:eastAsia="Arial" w:hAnsi="Arial"/>
          <w:spacing w:val="-4"/>
          <w:sz w:val="24"/>
          <w:szCs w:val="24"/>
        </w:rPr>
        <w:t>, previa consulta con las organizaciones que agrupen a los concesionarios de radio y televisión y a los profesionales de la comunicación</w:t>
      </w:r>
      <w:r w:rsidR="00A47960">
        <w:rPr>
          <w:rFonts w:ascii="Arial" w:eastAsia="Arial" w:hAnsi="Arial"/>
          <w:spacing w:val="-4"/>
          <w:sz w:val="24"/>
          <w:szCs w:val="24"/>
        </w:rPr>
        <w:t>;</w:t>
      </w:r>
      <w:r w:rsidRPr="00EF5C6C">
        <w:rPr>
          <w:rFonts w:ascii="Arial" w:eastAsia="Arial" w:hAnsi="Arial"/>
          <w:spacing w:val="-4"/>
          <w:sz w:val="24"/>
          <w:szCs w:val="24"/>
        </w:rPr>
        <w:t xml:space="preserve"> y </w:t>
      </w:r>
    </w:p>
    <w:p w14:paraId="7EDC140F" w14:textId="77777777" w:rsidR="001D201C" w:rsidRPr="00EF5C6C" w:rsidRDefault="001D201C" w:rsidP="001D201C">
      <w:pPr>
        <w:pStyle w:val="Prrafodelista"/>
        <w:ind w:left="1080" w:right="190"/>
        <w:jc w:val="both"/>
        <w:rPr>
          <w:rFonts w:ascii="Arial" w:eastAsia="Arial" w:hAnsi="Arial"/>
          <w:sz w:val="24"/>
          <w:szCs w:val="24"/>
        </w:rPr>
      </w:pPr>
    </w:p>
    <w:p w14:paraId="32AB05A9" w14:textId="2B5A8715" w:rsidR="001D201C" w:rsidRPr="00FB6190" w:rsidRDefault="001D201C" w:rsidP="00A97B0F">
      <w:pPr>
        <w:pStyle w:val="Prrafodelista"/>
        <w:numPr>
          <w:ilvl w:val="0"/>
          <w:numId w:val="7"/>
        </w:numPr>
        <w:ind w:right="190"/>
        <w:jc w:val="both"/>
        <w:rPr>
          <w:rFonts w:ascii="Arial" w:eastAsia="Arial" w:hAnsi="Arial"/>
          <w:sz w:val="24"/>
          <w:szCs w:val="24"/>
        </w:rPr>
      </w:pPr>
      <w:r w:rsidRPr="00EF5C6C">
        <w:rPr>
          <w:rFonts w:ascii="Arial" w:hAnsi="Arial"/>
          <w:sz w:val="24"/>
          <w:szCs w:val="24"/>
        </w:rPr>
        <w:t xml:space="preserve">Está facultado para </w:t>
      </w:r>
      <w:r w:rsidR="006C32EE">
        <w:rPr>
          <w:rFonts w:ascii="Arial" w:hAnsi="Arial"/>
          <w:sz w:val="24"/>
          <w:szCs w:val="24"/>
        </w:rPr>
        <w:t>dictar los acuerdos necesarios para hacer efectivas sus atribuciones señaladas en la legislación ap</w:t>
      </w:r>
      <w:r w:rsidR="002D4DE5">
        <w:rPr>
          <w:rFonts w:ascii="Arial" w:hAnsi="Arial"/>
          <w:sz w:val="24"/>
          <w:szCs w:val="24"/>
        </w:rPr>
        <w:t>li</w:t>
      </w:r>
      <w:r w:rsidR="006C32EE">
        <w:rPr>
          <w:rFonts w:ascii="Arial" w:hAnsi="Arial"/>
          <w:sz w:val="24"/>
          <w:szCs w:val="24"/>
        </w:rPr>
        <w:t>cable</w:t>
      </w:r>
      <w:r w:rsidRPr="00EF5C6C">
        <w:rPr>
          <w:rFonts w:ascii="Arial" w:hAnsi="Arial"/>
          <w:sz w:val="24"/>
          <w:szCs w:val="24"/>
        </w:rPr>
        <w:t>.</w:t>
      </w:r>
    </w:p>
    <w:p w14:paraId="41645E12" w14:textId="77777777" w:rsidR="001D201C" w:rsidRPr="00EF5C6C" w:rsidRDefault="001D201C" w:rsidP="001D201C">
      <w:pPr>
        <w:autoSpaceDE w:val="0"/>
        <w:autoSpaceDN w:val="0"/>
        <w:adjustRightInd w:val="0"/>
        <w:contextualSpacing/>
        <w:jc w:val="both"/>
        <w:rPr>
          <w:rFonts w:ascii="Arial" w:eastAsia="Times New Roman" w:hAnsi="Arial"/>
          <w:b/>
          <w:sz w:val="24"/>
          <w:szCs w:val="24"/>
        </w:rPr>
      </w:pPr>
    </w:p>
    <w:p w14:paraId="4279BBE6" w14:textId="77777777" w:rsidR="001D201C" w:rsidRPr="00EF5C6C" w:rsidRDefault="001D201C" w:rsidP="001D201C">
      <w:pPr>
        <w:autoSpaceDE w:val="0"/>
        <w:autoSpaceDN w:val="0"/>
        <w:adjustRightInd w:val="0"/>
        <w:ind w:left="426" w:hanging="426"/>
        <w:contextualSpacing/>
        <w:jc w:val="both"/>
        <w:rPr>
          <w:rFonts w:ascii="Arial" w:eastAsia="Times New Roman" w:hAnsi="Arial"/>
          <w:b/>
          <w:sz w:val="24"/>
          <w:szCs w:val="24"/>
        </w:rPr>
      </w:pPr>
      <w:r w:rsidRPr="00EF5C6C">
        <w:rPr>
          <w:rFonts w:ascii="Arial" w:eastAsia="Times New Roman" w:hAnsi="Arial"/>
          <w:b/>
          <w:sz w:val="24"/>
          <w:szCs w:val="24"/>
        </w:rPr>
        <w:t>Facultades del Comité</w:t>
      </w:r>
    </w:p>
    <w:p w14:paraId="532A2B7D" w14:textId="77777777" w:rsidR="001D201C" w:rsidRPr="00EF5C6C" w:rsidRDefault="001D201C" w:rsidP="001D201C">
      <w:pPr>
        <w:autoSpaceDE w:val="0"/>
        <w:autoSpaceDN w:val="0"/>
        <w:adjustRightInd w:val="0"/>
        <w:ind w:left="426" w:hanging="426"/>
        <w:contextualSpacing/>
        <w:jc w:val="both"/>
        <w:rPr>
          <w:rFonts w:ascii="Arial" w:eastAsia="Times New Roman" w:hAnsi="Arial"/>
          <w:b/>
          <w:sz w:val="24"/>
          <w:szCs w:val="24"/>
        </w:rPr>
      </w:pPr>
    </w:p>
    <w:p w14:paraId="2BCE92DE" w14:textId="246684C8" w:rsidR="000E03DE" w:rsidRPr="00AB537F" w:rsidRDefault="001D201C" w:rsidP="002D696A">
      <w:pPr>
        <w:numPr>
          <w:ilvl w:val="1"/>
          <w:numId w:val="1"/>
        </w:numPr>
        <w:ind w:left="420" w:hanging="420"/>
        <w:jc w:val="both"/>
        <w:rPr>
          <w:rFonts w:ascii="Arial" w:eastAsia="Arial" w:hAnsi="Arial"/>
          <w:sz w:val="24"/>
          <w:szCs w:val="24"/>
        </w:rPr>
      </w:pPr>
      <w:r w:rsidRPr="00AB537F">
        <w:rPr>
          <w:rFonts w:ascii="Arial" w:eastAsia="Arial" w:hAnsi="Arial"/>
          <w:sz w:val="24"/>
          <w:szCs w:val="24"/>
        </w:rPr>
        <w:t xml:space="preserve">Según </w:t>
      </w:r>
      <w:r w:rsidR="00695C1C" w:rsidRPr="00AB537F">
        <w:rPr>
          <w:rFonts w:ascii="Arial" w:eastAsia="Arial" w:hAnsi="Arial"/>
          <w:sz w:val="24"/>
          <w:szCs w:val="24"/>
        </w:rPr>
        <w:t xml:space="preserve">lo dispuesto en </w:t>
      </w:r>
      <w:r w:rsidRPr="00AB537F">
        <w:rPr>
          <w:rFonts w:ascii="Arial" w:eastAsia="Arial" w:hAnsi="Arial"/>
          <w:sz w:val="24"/>
          <w:szCs w:val="24"/>
        </w:rPr>
        <w:t>los artículos 6, numeral 2, inciso</w:t>
      </w:r>
      <w:r w:rsidR="00BB42BE" w:rsidRPr="00AB537F">
        <w:rPr>
          <w:rFonts w:ascii="Arial" w:eastAsia="Arial" w:hAnsi="Arial"/>
          <w:sz w:val="24"/>
          <w:szCs w:val="24"/>
        </w:rPr>
        <w:t>s</w:t>
      </w:r>
      <w:r w:rsidRPr="00AB537F">
        <w:rPr>
          <w:rFonts w:ascii="Arial" w:eastAsia="Arial" w:hAnsi="Arial"/>
          <w:sz w:val="24"/>
          <w:szCs w:val="24"/>
        </w:rPr>
        <w:t xml:space="preserve"> </w:t>
      </w:r>
      <w:r w:rsidR="00744835" w:rsidRPr="00AB537F">
        <w:rPr>
          <w:rFonts w:ascii="Arial" w:eastAsia="Arial" w:hAnsi="Arial"/>
          <w:sz w:val="24"/>
          <w:szCs w:val="24"/>
        </w:rPr>
        <w:t>n</w:t>
      </w:r>
      <w:r w:rsidRPr="00AB537F">
        <w:rPr>
          <w:rFonts w:ascii="Arial" w:eastAsia="Arial" w:hAnsi="Arial"/>
          <w:sz w:val="24"/>
          <w:szCs w:val="24"/>
        </w:rPr>
        <w:t>)</w:t>
      </w:r>
      <w:r w:rsidR="00BB42BE" w:rsidRPr="00AB537F">
        <w:rPr>
          <w:rFonts w:ascii="Arial" w:eastAsia="Arial" w:hAnsi="Arial"/>
          <w:sz w:val="24"/>
          <w:szCs w:val="24"/>
        </w:rPr>
        <w:t xml:space="preserve"> y </w:t>
      </w:r>
      <w:r w:rsidR="00744835" w:rsidRPr="00AB537F">
        <w:rPr>
          <w:rFonts w:ascii="Arial" w:eastAsia="Arial" w:hAnsi="Arial"/>
          <w:sz w:val="24"/>
          <w:szCs w:val="24"/>
        </w:rPr>
        <w:t>o</w:t>
      </w:r>
      <w:r w:rsidR="00BB42BE" w:rsidRPr="00AB537F">
        <w:rPr>
          <w:rFonts w:ascii="Arial" w:eastAsia="Arial" w:hAnsi="Arial"/>
          <w:sz w:val="24"/>
          <w:szCs w:val="24"/>
        </w:rPr>
        <w:t>)</w:t>
      </w:r>
      <w:r w:rsidRPr="00AB537F">
        <w:rPr>
          <w:rFonts w:ascii="Arial" w:eastAsia="Arial" w:hAnsi="Arial"/>
          <w:sz w:val="24"/>
          <w:szCs w:val="24"/>
        </w:rPr>
        <w:t xml:space="preserve"> del RRTME y 74, numeral 5, inciso</w:t>
      </w:r>
      <w:r w:rsidR="000E03DE" w:rsidRPr="00AB537F">
        <w:rPr>
          <w:rFonts w:ascii="Arial" w:eastAsia="Arial" w:hAnsi="Arial"/>
          <w:sz w:val="24"/>
          <w:szCs w:val="24"/>
        </w:rPr>
        <w:t xml:space="preserve"> o</w:t>
      </w:r>
      <w:r w:rsidRPr="00AB537F">
        <w:rPr>
          <w:rFonts w:ascii="Arial" w:eastAsia="Arial" w:hAnsi="Arial"/>
          <w:sz w:val="24"/>
          <w:szCs w:val="24"/>
        </w:rPr>
        <w:t>) del Reglamento Interior del Instituto, son atribuciones del Comité</w:t>
      </w:r>
      <w:r w:rsidR="000E03DE" w:rsidRPr="00AB537F">
        <w:rPr>
          <w:rFonts w:ascii="Arial" w:eastAsia="Arial" w:hAnsi="Arial"/>
          <w:sz w:val="24"/>
          <w:szCs w:val="24"/>
        </w:rPr>
        <w:t>:</w:t>
      </w:r>
    </w:p>
    <w:p w14:paraId="2433046B" w14:textId="543D3C09" w:rsidR="000E03DE" w:rsidRDefault="000E03DE" w:rsidP="000E03DE">
      <w:pPr>
        <w:ind w:left="420"/>
        <w:jc w:val="both"/>
        <w:rPr>
          <w:rFonts w:ascii="Arial" w:eastAsia="Arial" w:hAnsi="Arial"/>
          <w:sz w:val="24"/>
          <w:szCs w:val="24"/>
        </w:rPr>
      </w:pPr>
    </w:p>
    <w:p w14:paraId="2637624C" w14:textId="0A8FDB81" w:rsidR="000E03DE" w:rsidRPr="00EF5C6C" w:rsidRDefault="000E03DE" w:rsidP="00A97B0F">
      <w:pPr>
        <w:pStyle w:val="Prrafodelista"/>
        <w:numPr>
          <w:ilvl w:val="0"/>
          <w:numId w:val="8"/>
        </w:numPr>
        <w:ind w:right="190"/>
        <w:jc w:val="both"/>
        <w:rPr>
          <w:rFonts w:ascii="Arial" w:eastAsia="Arial" w:hAnsi="Arial"/>
          <w:sz w:val="24"/>
          <w:szCs w:val="24"/>
        </w:rPr>
      </w:pPr>
      <w:r>
        <w:rPr>
          <w:rFonts w:ascii="Arial" w:hAnsi="Arial"/>
          <w:sz w:val="24"/>
          <w:szCs w:val="24"/>
        </w:rPr>
        <w:t>Llevar a cabo la consulta a las organizaciones que agrupen a los concesionarios de radio y televisión y a las personas profesionales de la comunicación a efecto de elaborar los Lineamientos Generales.</w:t>
      </w:r>
    </w:p>
    <w:p w14:paraId="35C2D773" w14:textId="77777777" w:rsidR="000E03DE" w:rsidRPr="00EF5C6C" w:rsidRDefault="000E03DE" w:rsidP="000E03DE">
      <w:pPr>
        <w:pStyle w:val="Prrafodelista"/>
        <w:ind w:left="1080" w:right="190"/>
        <w:jc w:val="both"/>
        <w:rPr>
          <w:rFonts w:ascii="Arial" w:eastAsia="Arial" w:hAnsi="Arial"/>
          <w:sz w:val="24"/>
          <w:szCs w:val="24"/>
        </w:rPr>
      </w:pPr>
    </w:p>
    <w:p w14:paraId="0ED02874" w14:textId="7A3670AD" w:rsidR="000E03DE" w:rsidRPr="00EF5C6C" w:rsidRDefault="000E03DE" w:rsidP="00A97B0F">
      <w:pPr>
        <w:pStyle w:val="Prrafodelista"/>
        <w:numPr>
          <w:ilvl w:val="0"/>
          <w:numId w:val="8"/>
        </w:numPr>
        <w:ind w:right="190"/>
        <w:jc w:val="both"/>
        <w:rPr>
          <w:rFonts w:ascii="Arial" w:eastAsia="Arial" w:hAnsi="Arial"/>
          <w:spacing w:val="-4"/>
          <w:sz w:val="24"/>
          <w:szCs w:val="24"/>
        </w:rPr>
      </w:pPr>
      <w:r>
        <w:rPr>
          <w:rFonts w:ascii="Arial" w:eastAsia="Arial" w:hAnsi="Arial"/>
          <w:spacing w:val="-4"/>
          <w:sz w:val="24"/>
          <w:szCs w:val="24"/>
        </w:rPr>
        <w:t xml:space="preserve">Proponer al Consejo General, con la coadyuvancia de la Secretaría Ejecutiva, la propuesta de Lineamientos </w:t>
      </w:r>
      <w:r w:rsidR="00881CB9">
        <w:rPr>
          <w:rFonts w:ascii="Arial" w:eastAsia="Arial" w:hAnsi="Arial"/>
          <w:spacing w:val="-4"/>
          <w:sz w:val="24"/>
          <w:szCs w:val="24"/>
        </w:rPr>
        <w:t>Generales.</w:t>
      </w:r>
    </w:p>
    <w:p w14:paraId="28816951" w14:textId="700725FA" w:rsidR="001D201C" w:rsidRDefault="001D201C" w:rsidP="002D696A">
      <w:pPr>
        <w:jc w:val="both"/>
        <w:rPr>
          <w:rFonts w:ascii="Arial" w:hAnsi="Arial"/>
          <w:b/>
          <w:sz w:val="24"/>
          <w:szCs w:val="24"/>
        </w:rPr>
      </w:pPr>
    </w:p>
    <w:p w14:paraId="12DD6223" w14:textId="16E3EC05" w:rsidR="006513E0" w:rsidRPr="00EF5C6C" w:rsidRDefault="006513E0" w:rsidP="006513E0">
      <w:pPr>
        <w:autoSpaceDE w:val="0"/>
        <w:autoSpaceDN w:val="0"/>
        <w:adjustRightInd w:val="0"/>
        <w:ind w:left="426" w:hanging="426"/>
        <w:contextualSpacing/>
        <w:jc w:val="both"/>
        <w:rPr>
          <w:rFonts w:ascii="Arial" w:eastAsia="Times New Roman" w:hAnsi="Arial"/>
          <w:b/>
          <w:sz w:val="24"/>
          <w:szCs w:val="24"/>
        </w:rPr>
      </w:pPr>
      <w:r w:rsidRPr="00EF5C6C">
        <w:rPr>
          <w:rFonts w:ascii="Arial" w:eastAsia="Times New Roman" w:hAnsi="Arial"/>
          <w:b/>
          <w:sz w:val="24"/>
          <w:szCs w:val="24"/>
        </w:rPr>
        <w:t>Facultades de</w:t>
      </w:r>
      <w:r>
        <w:rPr>
          <w:rFonts w:ascii="Arial" w:eastAsia="Times New Roman" w:hAnsi="Arial"/>
          <w:b/>
          <w:sz w:val="24"/>
          <w:szCs w:val="24"/>
        </w:rPr>
        <w:t xml:space="preserve"> la DEPPP</w:t>
      </w:r>
    </w:p>
    <w:p w14:paraId="520A97A7" w14:textId="77777777" w:rsidR="006513E0" w:rsidRPr="00EF5C6C" w:rsidRDefault="006513E0" w:rsidP="006513E0">
      <w:pPr>
        <w:autoSpaceDE w:val="0"/>
        <w:autoSpaceDN w:val="0"/>
        <w:adjustRightInd w:val="0"/>
        <w:ind w:left="426" w:hanging="426"/>
        <w:contextualSpacing/>
        <w:jc w:val="both"/>
        <w:rPr>
          <w:rFonts w:ascii="Arial" w:eastAsia="Times New Roman" w:hAnsi="Arial"/>
          <w:b/>
          <w:sz w:val="24"/>
          <w:szCs w:val="24"/>
        </w:rPr>
      </w:pPr>
    </w:p>
    <w:p w14:paraId="5D48C87A" w14:textId="00317321" w:rsidR="006513E0" w:rsidRPr="00735FC4" w:rsidRDefault="00DF7CCB" w:rsidP="00735FC4">
      <w:pPr>
        <w:numPr>
          <w:ilvl w:val="1"/>
          <w:numId w:val="1"/>
        </w:numPr>
        <w:ind w:left="420" w:hanging="420"/>
        <w:jc w:val="both"/>
        <w:rPr>
          <w:rFonts w:ascii="Arial" w:hAnsi="Arial"/>
          <w:b/>
          <w:sz w:val="24"/>
          <w:szCs w:val="24"/>
        </w:rPr>
      </w:pPr>
      <w:r>
        <w:rPr>
          <w:rFonts w:ascii="Arial" w:eastAsia="Arial" w:hAnsi="Arial"/>
          <w:sz w:val="24"/>
          <w:szCs w:val="24"/>
        </w:rPr>
        <w:t>De</w:t>
      </w:r>
      <w:r w:rsidR="006513E0" w:rsidRPr="00EF5C6C">
        <w:rPr>
          <w:rFonts w:ascii="Arial" w:eastAsia="Arial" w:hAnsi="Arial"/>
          <w:sz w:val="24"/>
          <w:szCs w:val="24"/>
        </w:rPr>
        <w:t xml:space="preserve"> </w:t>
      </w:r>
      <w:r w:rsidRPr="00DF7CCB">
        <w:rPr>
          <w:rFonts w:ascii="Arial" w:eastAsia="Arial" w:hAnsi="Arial"/>
          <w:sz w:val="24"/>
          <w:szCs w:val="24"/>
        </w:rPr>
        <w:t xml:space="preserve">conformidad con los artículos 55, numeral 1, incisos g), m) y o) y 162, numeral 1, inciso c) de la LGIPE, así como 6, numeral 4, inciso h) del RRTME, la DEPPP tiene las siguientes atribuciones: a) colaborar en el ejercicio de las facultades del INE en materia de radio y televisión; b) llevar a cabo lo necesario para que los partidos políticos y las candidaturas independientes ejerzan sus prerrogativas de acceso a los tiempos del Estado en radio y televisión, según lo establecido en la Base III del artículo 41 de la CPEUM y lo dispuesto por la LGIPE; c) actuar como Secretaría </w:t>
      </w:r>
      <w:r w:rsidRPr="00DF7CCB">
        <w:rPr>
          <w:rFonts w:ascii="Arial" w:eastAsia="Arial" w:hAnsi="Arial"/>
          <w:sz w:val="24"/>
          <w:szCs w:val="24"/>
        </w:rPr>
        <w:lastRenderedPageBreak/>
        <w:t>Técnica en el Comité y proponer a dicho órgano colegiado el diseño de los Lineamientos Generales.</w:t>
      </w:r>
    </w:p>
    <w:p w14:paraId="036B3894" w14:textId="436633B2" w:rsidR="00735FC4" w:rsidRDefault="00735FC4" w:rsidP="00735FC4">
      <w:pPr>
        <w:ind w:left="420"/>
        <w:jc w:val="both"/>
        <w:rPr>
          <w:rFonts w:ascii="Arial" w:eastAsia="Arial" w:hAnsi="Arial"/>
          <w:sz w:val="24"/>
          <w:szCs w:val="24"/>
        </w:rPr>
      </w:pPr>
    </w:p>
    <w:p w14:paraId="1BBD4698" w14:textId="7A151198" w:rsidR="002F58E0" w:rsidRPr="00EF5C6C" w:rsidRDefault="002F58E0" w:rsidP="002D696A">
      <w:pPr>
        <w:jc w:val="both"/>
        <w:rPr>
          <w:rFonts w:ascii="Arial" w:hAnsi="Arial"/>
          <w:b/>
          <w:sz w:val="24"/>
          <w:szCs w:val="24"/>
        </w:rPr>
      </w:pPr>
      <w:r w:rsidRPr="00EF5C6C">
        <w:rPr>
          <w:rFonts w:ascii="Arial" w:hAnsi="Arial"/>
          <w:b/>
          <w:sz w:val="24"/>
          <w:szCs w:val="24"/>
        </w:rPr>
        <w:t>Disposiciones relacionadas con la</w:t>
      </w:r>
      <w:r w:rsidR="002E49D3" w:rsidRPr="00EF5C6C">
        <w:rPr>
          <w:rFonts w:ascii="Arial" w:hAnsi="Arial"/>
          <w:b/>
          <w:sz w:val="24"/>
          <w:szCs w:val="24"/>
        </w:rPr>
        <w:t xml:space="preserve"> libertad de expresión y</w:t>
      </w:r>
      <w:r w:rsidRPr="00EF5C6C">
        <w:rPr>
          <w:rFonts w:ascii="Arial" w:hAnsi="Arial"/>
          <w:b/>
          <w:sz w:val="24"/>
          <w:szCs w:val="24"/>
        </w:rPr>
        <w:t xml:space="preserve"> </w:t>
      </w:r>
      <w:r w:rsidR="002E49D3" w:rsidRPr="00EF5C6C">
        <w:rPr>
          <w:rFonts w:ascii="Arial" w:hAnsi="Arial"/>
          <w:b/>
          <w:sz w:val="24"/>
          <w:szCs w:val="24"/>
        </w:rPr>
        <w:t xml:space="preserve">la </w:t>
      </w:r>
      <w:r w:rsidRPr="00EF5C6C">
        <w:rPr>
          <w:rFonts w:ascii="Arial" w:hAnsi="Arial"/>
          <w:b/>
          <w:sz w:val="24"/>
          <w:szCs w:val="24"/>
        </w:rPr>
        <w:t>actividad periodística</w:t>
      </w:r>
    </w:p>
    <w:p w14:paraId="795407A0" w14:textId="77777777" w:rsidR="002F58E0" w:rsidRPr="00EF5C6C" w:rsidRDefault="002F58E0" w:rsidP="002D696A">
      <w:pPr>
        <w:jc w:val="both"/>
        <w:rPr>
          <w:rFonts w:ascii="Arial" w:eastAsia="Arial" w:hAnsi="Arial"/>
          <w:sz w:val="24"/>
          <w:szCs w:val="24"/>
        </w:rPr>
      </w:pPr>
    </w:p>
    <w:p w14:paraId="749EF4B8" w14:textId="5D9C2357" w:rsidR="00E10B06" w:rsidRDefault="00E10B06" w:rsidP="009771A6">
      <w:pPr>
        <w:numPr>
          <w:ilvl w:val="1"/>
          <w:numId w:val="1"/>
        </w:numPr>
        <w:ind w:left="420" w:hanging="420"/>
        <w:jc w:val="both"/>
        <w:rPr>
          <w:rFonts w:ascii="Arial" w:eastAsia="Arial" w:hAnsi="Arial"/>
          <w:sz w:val="24"/>
          <w:szCs w:val="24"/>
        </w:rPr>
      </w:pPr>
      <w:r w:rsidRPr="00EF5C6C">
        <w:rPr>
          <w:rFonts w:ascii="Arial" w:eastAsia="Arial" w:hAnsi="Arial"/>
          <w:sz w:val="24"/>
          <w:szCs w:val="24"/>
        </w:rPr>
        <w:t>El artículo 19 de la Declaración Universal de los Derechos Humanos y 19 del Pacto Internacional de los Derechos Civiles y Políticos señalan lo siguiente:</w:t>
      </w:r>
    </w:p>
    <w:p w14:paraId="2FB44F65" w14:textId="77777777" w:rsidR="007E0E0E" w:rsidRPr="009771A6" w:rsidRDefault="007E0E0E" w:rsidP="007E0E0E">
      <w:pPr>
        <w:ind w:left="420"/>
        <w:jc w:val="both"/>
        <w:rPr>
          <w:rFonts w:ascii="Arial" w:eastAsia="Arial" w:hAnsi="Arial"/>
          <w:sz w:val="24"/>
          <w:szCs w:val="24"/>
        </w:rPr>
      </w:pPr>
    </w:p>
    <w:p w14:paraId="42382AE0" w14:textId="77777777" w:rsidR="00E10B06" w:rsidRPr="00EF5C6C" w:rsidRDefault="00E10B06" w:rsidP="00A97B0F">
      <w:pPr>
        <w:pStyle w:val="Prrafodelista"/>
        <w:numPr>
          <w:ilvl w:val="1"/>
          <w:numId w:val="3"/>
        </w:numPr>
        <w:ind w:right="190"/>
        <w:jc w:val="both"/>
        <w:rPr>
          <w:rFonts w:ascii="Arial" w:eastAsia="Arial" w:hAnsi="Arial"/>
          <w:sz w:val="24"/>
          <w:szCs w:val="24"/>
        </w:rPr>
      </w:pPr>
      <w:r w:rsidRPr="00EF5C6C">
        <w:rPr>
          <w:rFonts w:ascii="Arial" w:hAnsi="Arial"/>
          <w:sz w:val="24"/>
          <w:szCs w:val="24"/>
        </w:rPr>
        <w:t>Todo individuo tiene derecho a la libertad de opinión y de expresión; este derecho incluye el de no ser molestado a causa de sus opiniones, el de investigar y recibir informaciones y opiniones, y el de difundirlas, sin limitación de fronteras, por cualquier medio de expresión.</w:t>
      </w:r>
    </w:p>
    <w:p w14:paraId="7FD1A0EC" w14:textId="77777777" w:rsidR="00E10B06" w:rsidRPr="00EF5C6C" w:rsidRDefault="00E10B06" w:rsidP="00E10B06">
      <w:pPr>
        <w:pStyle w:val="Prrafodelista"/>
        <w:ind w:left="1080" w:right="190"/>
        <w:jc w:val="both"/>
        <w:rPr>
          <w:rFonts w:ascii="Arial" w:eastAsia="Arial" w:hAnsi="Arial"/>
          <w:sz w:val="24"/>
          <w:szCs w:val="24"/>
        </w:rPr>
      </w:pPr>
    </w:p>
    <w:p w14:paraId="28177DDD" w14:textId="77777777" w:rsidR="00E10B06" w:rsidRPr="00EF5C6C" w:rsidRDefault="00E10B06" w:rsidP="00A97B0F">
      <w:pPr>
        <w:pStyle w:val="Prrafodelista"/>
        <w:numPr>
          <w:ilvl w:val="1"/>
          <w:numId w:val="3"/>
        </w:numPr>
        <w:ind w:right="190"/>
        <w:jc w:val="both"/>
        <w:rPr>
          <w:rFonts w:ascii="Arial" w:eastAsia="Arial" w:hAnsi="Arial"/>
          <w:sz w:val="24"/>
          <w:szCs w:val="24"/>
        </w:rPr>
      </w:pPr>
      <w:r w:rsidRPr="00EF5C6C">
        <w:rPr>
          <w:rFonts w:ascii="Arial" w:hAnsi="Arial"/>
          <w:sz w:val="24"/>
          <w:szCs w:val="24"/>
        </w:rPr>
        <w:t xml:space="preserve">Nadie podrá ser molestado a causa de sus opiniones. </w:t>
      </w:r>
    </w:p>
    <w:p w14:paraId="28445224" w14:textId="77777777" w:rsidR="00E10B06" w:rsidRPr="00EF5C6C" w:rsidRDefault="00E10B06" w:rsidP="00E10B06">
      <w:pPr>
        <w:pStyle w:val="Prrafodelista"/>
        <w:ind w:left="1080" w:right="190"/>
        <w:jc w:val="both"/>
        <w:rPr>
          <w:rFonts w:ascii="Arial" w:eastAsia="Arial" w:hAnsi="Arial"/>
          <w:sz w:val="24"/>
          <w:szCs w:val="24"/>
        </w:rPr>
      </w:pPr>
    </w:p>
    <w:p w14:paraId="600FF429" w14:textId="7797674F" w:rsidR="00E10B06" w:rsidRPr="00EF5C6C" w:rsidRDefault="00E10B06" w:rsidP="00A97B0F">
      <w:pPr>
        <w:pStyle w:val="Prrafodelista"/>
        <w:numPr>
          <w:ilvl w:val="1"/>
          <w:numId w:val="3"/>
        </w:numPr>
        <w:ind w:right="190"/>
        <w:jc w:val="both"/>
        <w:rPr>
          <w:rFonts w:ascii="Arial" w:eastAsia="Arial" w:hAnsi="Arial"/>
          <w:sz w:val="24"/>
          <w:szCs w:val="24"/>
        </w:rPr>
      </w:pPr>
      <w:r w:rsidRPr="00EF5C6C">
        <w:rPr>
          <w:rFonts w:ascii="Arial" w:hAnsi="Arial"/>
          <w:sz w:val="24"/>
          <w:szCs w:val="24"/>
        </w:rPr>
        <w:t xml:space="preserve">Toda persona tiene derecho a la libertad de expresión; este derecho comprende la libertad de buscar, recibir y difundir informaciones e ideas de toda índole, sin consideración de fronteras, ya sea oralmente, por escrito o en forma impresa o artística, o por cualquier otro procedimiento de su elección. </w:t>
      </w:r>
    </w:p>
    <w:p w14:paraId="06633FA8" w14:textId="77777777" w:rsidR="001075DA" w:rsidRPr="00EF5C6C" w:rsidRDefault="001075DA" w:rsidP="001075DA">
      <w:pPr>
        <w:ind w:right="190"/>
        <w:jc w:val="both"/>
        <w:rPr>
          <w:rFonts w:ascii="Arial" w:eastAsia="Arial" w:hAnsi="Arial"/>
          <w:sz w:val="24"/>
          <w:szCs w:val="24"/>
        </w:rPr>
      </w:pPr>
    </w:p>
    <w:p w14:paraId="5F16B4DD" w14:textId="12AB8DB2" w:rsidR="00E10B06" w:rsidRPr="00EF5C6C" w:rsidRDefault="00E10B06" w:rsidP="00A97B0F">
      <w:pPr>
        <w:pStyle w:val="Prrafodelista"/>
        <w:numPr>
          <w:ilvl w:val="1"/>
          <w:numId w:val="3"/>
        </w:numPr>
        <w:ind w:right="190"/>
        <w:jc w:val="both"/>
        <w:rPr>
          <w:rFonts w:ascii="Arial" w:eastAsia="Arial" w:hAnsi="Arial"/>
          <w:sz w:val="24"/>
          <w:szCs w:val="24"/>
        </w:rPr>
      </w:pPr>
      <w:r w:rsidRPr="00EF5C6C">
        <w:rPr>
          <w:rFonts w:ascii="Arial" w:hAnsi="Arial"/>
          <w:sz w:val="24"/>
          <w:szCs w:val="24"/>
        </w:rPr>
        <w:t xml:space="preserve">El ejercicio del derecho entraña deberes y responsabilidades especiales. </w:t>
      </w:r>
      <w:r w:rsidR="00047387">
        <w:rPr>
          <w:rFonts w:ascii="Arial" w:hAnsi="Arial"/>
          <w:sz w:val="24"/>
          <w:szCs w:val="24"/>
        </w:rPr>
        <w:t>En consecuencia</w:t>
      </w:r>
      <w:r w:rsidRPr="00EF5C6C">
        <w:rPr>
          <w:rFonts w:ascii="Arial" w:hAnsi="Arial"/>
          <w:sz w:val="24"/>
          <w:szCs w:val="24"/>
        </w:rPr>
        <w:t xml:space="preserve">, puede estar sujeto a ciertas restricciones que deberán estar expresamente fijadas por la ley y ser necesarias para: a) </w:t>
      </w:r>
      <w:r w:rsidR="00047387">
        <w:rPr>
          <w:rFonts w:ascii="Arial" w:hAnsi="Arial"/>
          <w:sz w:val="24"/>
          <w:szCs w:val="24"/>
        </w:rPr>
        <w:t>a</w:t>
      </w:r>
      <w:r w:rsidRPr="00EF5C6C">
        <w:rPr>
          <w:rFonts w:ascii="Arial" w:hAnsi="Arial"/>
          <w:sz w:val="24"/>
          <w:szCs w:val="24"/>
        </w:rPr>
        <w:t xml:space="preserve">segurar el respeto a los derechos o a la reputación de los demás y b) </w:t>
      </w:r>
      <w:r w:rsidR="00047387">
        <w:rPr>
          <w:rFonts w:ascii="Arial" w:hAnsi="Arial"/>
          <w:sz w:val="24"/>
          <w:szCs w:val="24"/>
        </w:rPr>
        <w:t>l</w:t>
      </w:r>
      <w:r w:rsidRPr="00EF5C6C">
        <w:rPr>
          <w:rFonts w:ascii="Arial" w:hAnsi="Arial"/>
          <w:sz w:val="24"/>
          <w:szCs w:val="24"/>
        </w:rPr>
        <w:t>a protección de la seguridad nacional, el orden público o la salud o la moral públicas.</w:t>
      </w:r>
    </w:p>
    <w:p w14:paraId="4C054515" w14:textId="77777777" w:rsidR="00E10B06" w:rsidRPr="00EF5C6C" w:rsidRDefault="00E10B06" w:rsidP="001075DA">
      <w:pPr>
        <w:jc w:val="both"/>
        <w:rPr>
          <w:rFonts w:ascii="Arial" w:eastAsia="Arial" w:hAnsi="Arial"/>
          <w:sz w:val="24"/>
          <w:szCs w:val="24"/>
        </w:rPr>
      </w:pPr>
    </w:p>
    <w:p w14:paraId="7A5FFC03" w14:textId="0C619C04" w:rsidR="001075DA" w:rsidRPr="00EF5C6C" w:rsidRDefault="001075DA" w:rsidP="00C70247">
      <w:pPr>
        <w:numPr>
          <w:ilvl w:val="1"/>
          <w:numId w:val="1"/>
        </w:numPr>
        <w:ind w:left="420" w:hanging="420"/>
        <w:jc w:val="both"/>
        <w:rPr>
          <w:rFonts w:ascii="Arial" w:eastAsia="Arial" w:hAnsi="Arial"/>
          <w:sz w:val="24"/>
          <w:szCs w:val="24"/>
        </w:rPr>
      </w:pPr>
      <w:r w:rsidRPr="00EF5C6C">
        <w:rPr>
          <w:rFonts w:ascii="Arial" w:eastAsia="Arial" w:hAnsi="Arial"/>
          <w:sz w:val="24"/>
          <w:szCs w:val="24"/>
        </w:rPr>
        <w:t>Los artículos IV de la Declaración Americana de los Derechos y Deberes del Hombre y 13 de la Convención Americana sobre Derechos Humanos señalan que toda persona tiene derecho a la libertad de opinión, expresión y difusión del pensamiento por cualquier medio.</w:t>
      </w:r>
    </w:p>
    <w:p w14:paraId="17AB0705" w14:textId="77777777" w:rsidR="00865950" w:rsidRPr="00EF5C6C" w:rsidRDefault="00865950" w:rsidP="00865950">
      <w:pPr>
        <w:ind w:left="420"/>
        <w:jc w:val="both"/>
        <w:rPr>
          <w:rFonts w:ascii="Arial" w:eastAsia="Arial" w:hAnsi="Arial"/>
          <w:sz w:val="24"/>
          <w:szCs w:val="24"/>
        </w:rPr>
      </w:pPr>
    </w:p>
    <w:p w14:paraId="7DDDE78D" w14:textId="3CD5C9D9" w:rsidR="00865950" w:rsidRPr="00EF5C6C" w:rsidRDefault="00865950" w:rsidP="00C70247">
      <w:pPr>
        <w:numPr>
          <w:ilvl w:val="1"/>
          <w:numId w:val="1"/>
        </w:numPr>
        <w:ind w:left="420" w:hanging="420"/>
        <w:jc w:val="both"/>
        <w:rPr>
          <w:rFonts w:ascii="Arial" w:eastAsia="Arial" w:hAnsi="Arial"/>
          <w:sz w:val="24"/>
          <w:szCs w:val="24"/>
        </w:rPr>
      </w:pPr>
      <w:r w:rsidRPr="00EF5C6C">
        <w:rPr>
          <w:rFonts w:ascii="Arial" w:eastAsia="Arial" w:hAnsi="Arial"/>
          <w:sz w:val="24"/>
          <w:szCs w:val="24"/>
        </w:rPr>
        <w:t>Según el primer mandato de la Declaración de Principios sobre Libertad de Expresión, en todas sus formas y manifestaciones, la libertad de expresión es un derecho fundamental e inalienable, inherente a todas las personas y un requisito indispensable para la existencia misma de una sociedad democrática.</w:t>
      </w:r>
    </w:p>
    <w:p w14:paraId="219F381C" w14:textId="77777777" w:rsidR="00CF22C8" w:rsidRPr="006513E0" w:rsidRDefault="00CF22C8" w:rsidP="006513E0">
      <w:pPr>
        <w:rPr>
          <w:rFonts w:ascii="Arial" w:eastAsia="Arial" w:hAnsi="Arial"/>
          <w:sz w:val="24"/>
          <w:szCs w:val="24"/>
        </w:rPr>
      </w:pPr>
    </w:p>
    <w:p w14:paraId="75580798" w14:textId="5837B857" w:rsidR="00865950" w:rsidRPr="007E0E0E" w:rsidRDefault="00C24D0F" w:rsidP="007E0E0E">
      <w:pPr>
        <w:numPr>
          <w:ilvl w:val="1"/>
          <w:numId w:val="1"/>
        </w:numPr>
        <w:ind w:left="420" w:hanging="420"/>
        <w:jc w:val="both"/>
        <w:rPr>
          <w:rFonts w:ascii="Arial" w:eastAsia="Arial" w:hAnsi="Arial"/>
          <w:sz w:val="24"/>
          <w:szCs w:val="24"/>
        </w:rPr>
      </w:pPr>
      <w:r w:rsidRPr="00EF5C6C">
        <w:rPr>
          <w:rFonts w:ascii="Arial" w:eastAsia="Arial" w:hAnsi="Arial"/>
          <w:sz w:val="24"/>
          <w:szCs w:val="24"/>
        </w:rPr>
        <w:t>El artículo 1° de l</w:t>
      </w:r>
      <w:r w:rsidR="00865950" w:rsidRPr="00EF5C6C">
        <w:rPr>
          <w:rFonts w:ascii="Arial" w:eastAsia="Arial" w:hAnsi="Arial"/>
          <w:sz w:val="24"/>
          <w:szCs w:val="24"/>
        </w:rPr>
        <w:t xml:space="preserve">a CPEUM señala que se prohíbe toda clase de discriminación con motivo de las opiniones. En su artículo 6º, ésta determina la base regulatoria sobre la manifestación de las ideas y el derecho a la información –derechos que no pueden entenderse uno sin el otro. </w:t>
      </w:r>
      <w:r w:rsidRPr="00EF5C6C">
        <w:rPr>
          <w:rFonts w:ascii="Arial" w:eastAsia="Arial" w:hAnsi="Arial"/>
          <w:sz w:val="24"/>
          <w:szCs w:val="24"/>
        </w:rPr>
        <w:t>Con base en lo anterior, se entiende lo siguiente</w:t>
      </w:r>
      <w:r w:rsidR="00865950" w:rsidRPr="00EF5C6C">
        <w:rPr>
          <w:rFonts w:ascii="Arial" w:eastAsia="Arial" w:hAnsi="Arial"/>
          <w:sz w:val="24"/>
          <w:szCs w:val="24"/>
        </w:rPr>
        <w:t>:</w:t>
      </w:r>
    </w:p>
    <w:p w14:paraId="087AC777" w14:textId="77777777" w:rsidR="00865950" w:rsidRPr="00EF5C6C" w:rsidRDefault="00865950" w:rsidP="00A97B0F">
      <w:pPr>
        <w:pStyle w:val="Prrafodelista"/>
        <w:numPr>
          <w:ilvl w:val="0"/>
          <w:numId w:val="4"/>
        </w:numPr>
        <w:ind w:right="190"/>
        <w:jc w:val="both"/>
        <w:rPr>
          <w:rFonts w:ascii="Arial" w:eastAsia="Arial" w:hAnsi="Arial"/>
          <w:sz w:val="24"/>
          <w:szCs w:val="24"/>
        </w:rPr>
      </w:pPr>
      <w:r w:rsidRPr="00EF5C6C">
        <w:rPr>
          <w:rFonts w:ascii="Arial" w:hAnsi="Arial"/>
          <w:sz w:val="24"/>
          <w:szCs w:val="24"/>
        </w:rPr>
        <w:lastRenderedPageBreak/>
        <w:t>La manifestación de las ideas no será objeto de ninguna inquisición judicial o administrativa.</w:t>
      </w:r>
    </w:p>
    <w:p w14:paraId="6942DE6B" w14:textId="77777777" w:rsidR="00865950" w:rsidRPr="00EF5C6C" w:rsidRDefault="00865950" w:rsidP="00865950">
      <w:pPr>
        <w:pStyle w:val="Prrafodelista"/>
        <w:ind w:left="1080" w:right="190"/>
        <w:jc w:val="both"/>
        <w:rPr>
          <w:rFonts w:ascii="Arial" w:eastAsia="Arial" w:hAnsi="Arial"/>
          <w:sz w:val="24"/>
          <w:szCs w:val="24"/>
        </w:rPr>
      </w:pPr>
    </w:p>
    <w:p w14:paraId="455BA5EF" w14:textId="1768BDF7" w:rsidR="00865950" w:rsidRPr="00EF5C6C" w:rsidRDefault="00865950" w:rsidP="00A97B0F">
      <w:pPr>
        <w:pStyle w:val="Prrafodelista"/>
        <w:numPr>
          <w:ilvl w:val="0"/>
          <w:numId w:val="4"/>
        </w:numPr>
        <w:ind w:right="190"/>
        <w:jc w:val="both"/>
        <w:rPr>
          <w:rFonts w:ascii="Arial" w:eastAsia="Arial" w:hAnsi="Arial"/>
          <w:sz w:val="24"/>
          <w:szCs w:val="24"/>
        </w:rPr>
      </w:pPr>
      <w:r w:rsidRPr="00EF5C6C">
        <w:rPr>
          <w:rFonts w:ascii="Arial" w:hAnsi="Arial"/>
          <w:sz w:val="24"/>
          <w:szCs w:val="24"/>
        </w:rPr>
        <w:t>El</w:t>
      </w:r>
      <w:r w:rsidR="00CE2BBA" w:rsidRPr="00EF5C6C">
        <w:rPr>
          <w:rFonts w:ascii="Arial" w:hAnsi="Arial"/>
          <w:sz w:val="24"/>
          <w:szCs w:val="24"/>
        </w:rPr>
        <w:t xml:space="preserve"> Estado debe garantizar el</w:t>
      </w:r>
      <w:r w:rsidRPr="00EF5C6C">
        <w:rPr>
          <w:rFonts w:ascii="Arial" w:hAnsi="Arial"/>
          <w:sz w:val="24"/>
          <w:szCs w:val="24"/>
        </w:rPr>
        <w:t xml:space="preserve"> derecho a la información</w:t>
      </w:r>
      <w:r w:rsidR="00CE2BBA" w:rsidRPr="00EF5C6C">
        <w:rPr>
          <w:rFonts w:ascii="Arial" w:hAnsi="Arial"/>
          <w:sz w:val="24"/>
          <w:szCs w:val="24"/>
        </w:rPr>
        <w:t>.</w:t>
      </w:r>
    </w:p>
    <w:p w14:paraId="67F98D5A" w14:textId="77777777" w:rsidR="00865950" w:rsidRPr="00EF5C6C" w:rsidRDefault="00865950" w:rsidP="00865950">
      <w:pPr>
        <w:pStyle w:val="Prrafodelista"/>
        <w:ind w:left="1080" w:right="190"/>
        <w:jc w:val="both"/>
        <w:rPr>
          <w:rFonts w:ascii="Arial" w:eastAsia="Arial" w:hAnsi="Arial"/>
          <w:sz w:val="24"/>
          <w:szCs w:val="24"/>
        </w:rPr>
      </w:pPr>
    </w:p>
    <w:p w14:paraId="6BB09321" w14:textId="77777777" w:rsidR="00865950" w:rsidRPr="00EF5C6C" w:rsidRDefault="00865950" w:rsidP="00A97B0F">
      <w:pPr>
        <w:pStyle w:val="Prrafodelista"/>
        <w:numPr>
          <w:ilvl w:val="0"/>
          <w:numId w:val="4"/>
        </w:numPr>
        <w:ind w:right="190"/>
        <w:jc w:val="both"/>
        <w:rPr>
          <w:rFonts w:ascii="Arial" w:eastAsia="Arial" w:hAnsi="Arial"/>
          <w:sz w:val="24"/>
          <w:szCs w:val="24"/>
        </w:rPr>
      </w:pPr>
      <w:r w:rsidRPr="00EF5C6C">
        <w:rPr>
          <w:rFonts w:ascii="Arial" w:hAnsi="Arial"/>
          <w:sz w:val="24"/>
          <w:szCs w:val="24"/>
        </w:rPr>
        <w:t>Toda persona tiene derecho al libre acceso a información plural y oportuna, así como a buscar, recibir y difundir información e ideas de toda índole por cualquier medio de expresión.</w:t>
      </w:r>
    </w:p>
    <w:p w14:paraId="7009463B" w14:textId="77777777" w:rsidR="00865950" w:rsidRPr="00EF5C6C" w:rsidRDefault="00865950" w:rsidP="00865950">
      <w:pPr>
        <w:pStyle w:val="Prrafodelista"/>
        <w:ind w:left="1080" w:right="190"/>
        <w:jc w:val="both"/>
        <w:rPr>
          <w:rFonts w:ascii="Arial" w:eastAsia="Arial" w:hAnsi="Arial"/>
          <w:sz w:val="24"/>
          <w:szCs w:val="24"/>
        </w:rPr>
      </w:pPr>
    </w:p>
    <w:p w14:paraId="45194425" w14:textId="4380BB58" w:rsidR="00865950" w:rsidRPr="00EF5C6C" w:rsidRDefault="00865950" w:rsidP="00A97B0F">
      <w:pPr>
        <w:pStyle w:val="Prrafodelista"/>
        <w:numPr>
          <w:ilvl w:val="0"/>
          <w:numId w:val="4"/>
        </w:numPr>
        <w:ind w:right="190"/>
        <w:jc w:val="both"/>
        <w:rPr>
          <w:rFonts w:ascii="Arial" w:eastAsia="Arial" w:hAnsi="Arial"/>
          <w:sz w:val="24"/>
          <w:szCs w:val="24"/>
        </w:rPr>
      </w:pPr>
      <w:r w:rsidRPr="00EF5C6C">
        <w:rPr>
          <w:rFonts w:ascii="Arial" w:hAnsi="Arial"/>
          <w:sz w:val="24"/>
          <w:szCs w:val="24"/>
        </w:rPr>
        <w:t>El Estado garantizará el derecho de acceso a las tecnologías de la información y comunicación, así como a los servicios de radiodifusión y telecomunicaciones, incluido el de banda ancha e internet.</w:t>
      </w:r>
    </w:p>
    <w:p w14:paraId="1226AAEF" w14:textId="77777777" w:rsidR="001075DA" w:rsidRPr="00EF5C6C" w:rsidRDefault="001075DA" w:rsidP="001075DA">
      <w:pPr>
        <w:ind w:left="420"/>
        <w:jc w:val="both"/>
        <w:rPr>
          <w:rFonts w:ascii="Arial" w:eastAsia="Arial" w:hAnsi="Arial"/>
          <w:sz w:val="24"/>
          <w:szCs w:val="24"/>
        </w:rPr>
      </w:pPr>
    </w:p>
    <w:p w14:paraId="378F6EE3" w14:textId="332F0ABE" w:rsidR="001D0AA8" w:rsidRDefault="001D0AA8" w:rsidP="00C70247">
      <w:pPr>
        <w:numPr>
          <w:ilvl w:val="1"/>
          <w:numId w:val="1"/>
        </w:numPr>
        <w:ind w:left="420" w:hanging="420"/>
        <w:jc w:val="both"/>
        <w:rPr>
          <w:rFonts w:ascii="Arial" w:eastAsia="Arial" w:hAnsi="Arial"/>
          <w:sz w:val="24"/>
          <w:szCs w:val="24"/>
        </w:rPr>
      </w:pPr>
      <w:r>
        <w:rPr>
          <w:rFonts w:ascii="Arial" w:eastAsia="Arial" w:hAnsi="Arial"/>
          <w:sz w:val="24"/>
          <w:szCs w:val="24"/>
        </w:rPr>
        <w:t>El artículo 7</w:t>
      </w:r>
      <w:r w:rsidR="000675DF">
        <w:rPr>
          <w:rFonts w:ascii="Arial" w:eastAsia="Arial" w:hAnsi="Arial"/>
          <w:sz w:val="24"/>
          <w:szCs w:val="24"/>
        </w:rPr>
        <w:t>8</w:t>
      </w:r>
      <w:r>
        <w:rPr>
          <w:rFonts w:ascii="Arial" w:eastAsia="Arial" w:hAnsi="Arial"/>
          <w:sz w:val="24"/>
          <w:szCs w:val="24"/>
        </w:rPr>
        <w:t xml:space="preserve"> Bis, </w:t>
      </w:r>
      <w:r w:rsidR="002268E2" w:rsidRPr="00B93900">
        <w:rPr>
          <w:rFonts w:ascii="Arial" w:eastAsia="Arial" w:hAnsi="Arial"/>
          <w:sz w:val="24"/>
          <w:szCs w:val="24"/>
        </w:rPr>
        <w:t>numeral</w:t>
      </w:r>
      <w:r w:rsidRPr="00B93900">
        <w:rPr>
          <w:rFonts w:ascii="Arial" w:eastAsia="Arial" w:hAnsi="Arial"/>
          <w:sz w:val="24"/>
          <w:szCs w:val="24"/>
        </w:rPr>
        <w:t xml:space="preserve"> 6 de la LG</w:t>
      </w:r>
      <w:r w:rsidR="002268E2" w:rsidRPr="00B93900">
        <w:rPr>
          <w:rFonts w:ascii="Arial" w:eastAsia="Arial" w:hAnsi="Arial"/>
          <w:sz w:val="24"/>
          <w:szCs w:val="24"/>
        </w:rPr>
        <w:t>S</w:t>
      </w:r>
      <w:r w:rsidRPr="00B93900">
        <w:rPr>
          <w:rFonts w:ascii="Arial" w:eastAsia="Arial" w:hAnsi="Arial"/>
          <w:sz w:val="24"/>
          <w:szCs w:val="24"/>
        </w:rPr>
        <w:t>MIME establece</w:t>
      </w:r>
      <w:r w:rsidR="002268E2" w:rsidRPr="00B93900">
        <w:rPr>
          <w:rFonts w:ascii="Arial" w:eastAsia="Arial" w:hAnsi="Arial"/>
          <w:sz w:val="24"/>
          <w:szCs w:val="24"/>
        </w:rPr>
        <w:t xml:space="preserve"> que</w:t>
      </w:r>
      <w:r w:rsidRPr="00B93900">
        <w:rPr>
          <w:rFonts w:ascii="Arial" w:eastAsia="Arial" w:hAnsi="Arial"/>
          <w:sz w:val="24"/>
          <w:szCs w:val="24"/>
        </w:rPr>
        <w:t xml:space="preserve"> </w:t>
      </w:r>
      <w:r w:rsidR="00764214" w:rsidRPr="00B93900">
        <w:rPr>
          <w:rFonts w:ascii="Arial" w:eastAsia="Arial" w:hAnsi="Arial"/>
          <w:sz w:val="24"/>
          <w:szCs w:val="24"/>
        </w:rPr>
        <w:t>—</w:t>
      </w:r>
      <w:r w:rsidRPr="00B93900">
        <w:rPr>
          <w:rFonts w:ascii="Arial" w:eastAsia="Arial" w:hAnsi="Arial"/>
          <w:sz w:val="24"/>
          <w:szCs w:val="24"/>
        </w:rPr>
        <w:t>para efectos de lo dispuesto en la Base VI del artículo 41 de la</w:t>
      </w:r>
      <w:r>
        <w:rPr>
          <w:rFonts w:ascii="Arial" w:eastAsia="Arial" w:hAnsi="Arial"/>
          <w:sz w:val="24"/>
          <w:szCs w:val="24"/>
        </w:rPr>
        <w:t xml:space="preserve"> CPEUM</w:t>
      </w:r>
      <w:r w:rsidR="002268E2">
        <w:rPr>
          <w:rFonts w:ascii="Arial" w:eastAsia="Arial" w:hAnsi="Arial"/>
          <w:sz w:val="24"/>
          <w:szCs w:val="24"/>
        </w:rPr>
        <w:t xml:space="preserve">— </w:t>
      </w:r>
      <w:r>
        <w:rPr>
          <w:rFonts w:ascii="Arial" w:eastAsia="Arial" w:hAnsi="Arial"/>
          <w:sz w:val="24"/>
          <w:szCs w:val="24"/>
        </w:rPr>
        <w:t xml:space="preserve">se presumirá que se está </w:t>
      </w:r>
      <w:r w:rsidRPr="001D0AA8">
        <w:rPr>
          <w:rFonts w:ascii="Arial" w:eastAsia="Arial" w:hAnsi="Arial"/>
          <w:sz w:val="24"/>
          <w:szCs w:val="24"/>
        </w:rPr>
        <w:t>en presencia de cobertura informativa indebida cuando, tratándose de programación y de espacios informativos o noticiosos, sea evidente que, por su carácter reiterado y sistemático, se trata de una actividad publicitaria dirigida a influir en las preferencias electorales de la ciudadanía y no de un ejercicio periodístico</w:t>
      </w:r>
      <w:r>
        <w:rPr>
          <w:rFonts w:ascii="Arial" w:eastAsia="Arial" w:hAnsi="Arial"/>
          <w:sz w:val="24"/>
          <w:szCs w:val="24"/>
        </w:rPr>
        <w:t>.</w:t>
      </w:r>
    </w:p>
    <w:p w14:paraId="22062472" w14:textId="77777777" w:rsidR="001D0AA8" w:rsidRDefault="001D0AA8" w:rsidP="001D0AA8">
      <w:pPr>
        <w:ind w:left="420"/>
        <w:jc w:val="both"/>
        <w:rPr>
          <w:rFonts w:ascii="Arial" w:eastAsia="Arial" w:hAnsi="Arial"/>
          <w:sz w:val="24"/>
          <w:szCs w:val="24"/>
        </w:rPr>
      </w:pPr>
    </w:p>
    <w:p w14:paraId="698BC16B" w14:textId="6848D61E" w:rsidR="00FA6623" w:rsidRPr="00EF5C6C" w:rsidRDefault="00FA6623" w:rsidP="00C70247">
      <w:pPr>
        <w:numPr>
          <w:ilvl w:val="1"/>
          <w:numId w:val="1"/>
        </w:numPr>
        <w:ind w:left="420" w:hanging="420"/>
        <w:jc w:val="both"/>
        <w:rPr>
          <w:rFonts w:ascii="Arial" w:eastAsia="Arial" w:hAnsi="Arial"/>
          <w:sz w:val="24"/>
          <w:szCs w:val="24"/>
        </w:rPr>
      </w:pPr>
      <w:r w:rsidRPr="00EF5C6C">
        <w:rPr>
          <w:rFonts w:ascii="Arial" w:eastAsia="Arial" w:hAnsi="Arial"/>
          <w:sz w:val="24"/>
          <w:szCs w:val="24"/>
        </w:rPr>
        <w:t>El artículo 5 de la Ley reglamentaria del artículo 6o., párrafo primero de la CPEUM en materia de</w:t>
      </w:r>
      <w:r w:rsidR="00456777" w:rsidRPr="00EF5C6C">
        <w:rPr>
          <w:rFonts w:ascii="Arial" w:eastAsia="Arial" w:hAnsi="Arial"/>
          <w:sz w:val="24"/>
          <w:szCs w:val="24"/>
        </w:rPr>
        <w:t>l</w:t>
      </w:r>
      <w:r w:rsidRPr="00EF5C6C">
        <w:rPr>
          <w:rFonts w:ascii="Arial" w:eastAsia="Arial" w:hAnsi="Arial"/>
          <w:sz w:val="24"/>
          <w:szCs w:val="24"/>
        </w:rPr>
        <w:t xml:space="preserve"> derecho de réplica señala que la crítica periodística será sujeta al derecho de réplica, siempre y cuando esté sustentada en información falsa o inexacta cuya divulgación le cause un agravio a la persona que lo solicite, ya sea político, económico, en su honor, imagen, reputación o vida privada.</w:t>
      </w:r>
    </w:p>
    <w:p w14:paraId="76488779" w14:textId="77777777" w:rsidR="00227D25" w:rsidRPr="00EF5C6C" w:rsidRDefault="00227D25" w:rsidP="00227D25">
      <w:pPr>
        <w:ind w:left="420"/>
        <w:jc w:val="both"/>
        <w:rPr>
          <w:rFonts w:ascii="Arial" w:eastAsia="Arial" w:hAnsi="Arial"/>
          <w:sz w:val="24"/>
          <w:szCs w:val="24"/>
        </w:rPr>
      </w:pPr>
    </w:p>
    <w:p w14:paraId="1D348E74" w14:textId="2296B607" w:rsidR="00227D25" w:rsidRPr="00EF5C6C" w:rsidRDefault="00227D25" w:rsidP="00C70247">
      <w:pPr>
        <w:numPr>
          <w:ilvl w:val="1"/>
          <w:numId w:val="1"/>
        </w:numPr>
        <w:ind w:left="420" w:hanging="420"/>
        <w:jc w:val="both"/>
        <w:rPr>
          <w:rFonts w:ascii="Arial" w:eastAsia="Arial" w:hAnsi="Arial"/>
          <w:sz w:val="24"/>
          <w:szCs w:val="24"/>
        </w:rPr>
      </w:pPr>
      <w:r w:rsidRPr="00EF5C6C">
        <w:rPr>
          <w:rFonts w:ascii="Arial" w:eastAsia="Arial" w:hAnsi="Arial"/>
          <w:sz w:val="24"/>
          <w:szCs w:val="24"/>
        </w:rPr>
        <w:t xml:space="preserve">Con respecto a la radiodifusión, al ser un servicio público de interés general, el Estado garantizará que se preste en condiciones de competencia y calidad y brinde los beneficios de la cultura </w:t>
      </w:r>
      <w:r w:rsidRPr="00EF5C6C">
        <w:rPr>
          <w:rFonts w:ascii="Arial" w:hAnsi="Arial"/>
          <w:sz w:val="24"/>
          <w:szCs w:val="24"/>
        </w:rPr>
        <w:t xml:space="preserve">a toda la población, preservando la pluralidad y la veracidad de la información. Por </w:t>
      </w:r>
      <w:r w:rsidR="00CA7493" w:rsidRPr="00EF5C6C">
        <w:rPr>
          <w:rFonts w:ascii="Arial" w:hAnsi="Arial"/>
          <w:sz w:val="24"/>
          <w:szCs w:val="24"/>
        </w:rPr>
        <w:t>lo anterior</w:t>
      </w:r>
      <w:r w:rsidRPr="00EF5C6C">
        <w:rPr>
          <w:rFonts w:ascii="Arial" w:hAnsi="Arial"/>
          <w:sz w:val="24"/>
          <w:szCs w:val="24"/>
        </w:rPr>
        <w:t>, con base en los artículos 6°, Apartado B, fracción IV de la CPEUM y 238 de la LFTR, se prohíbe la transmisión de publicidad o propaganda presentada como información periodística o noticiosa. Asimismo, se establecerán las condiciones que deben regir los contenidos y la contratación de los servicios para su transmisión al público, incluidas aquellas relativas a la responsabilidad de los concesionarios respecto de la información transmitida por cuenta de terceros, sin afectar la libertad de expresión y de difusión</w:t>
      </w:r>
      <w:r w:rsidR="00C82874" w:rsidRPr="00EF5C6C">
        <w:rPr>
          <w:rFonts w:ascii="Arial" w:hAnsi="Arial"/>
          <w:sz w:val="24"/>
          <w:szCs w:val="24"/>
        </w:rPr>
        <w:t>.</w:t>
      </w:r>
    </w:p>
    <w:p w14:paraId="47448181" w14:textId="77777777" w:rsidR="00C82874" w:rsidRPr="00EF5C6C" w:rsidRDefault="00C82874" w:rsidP="00C82874">
      <w:pPr>
        <w:pStyle w:val="Prrafodelista"/>
        <w:rPr>
          <w:rFonts w:ascii="Arial" w:eastAsia="Arial" w:hAnsi="Arial"/>
          <w:sz w:val="24"/>
          <w:szCs w:val="24"/>
        </w:rPr>
      </w:pPr>
    </w:p>
    <w:p w14:paraId="2765BD27" w14:textId="113B28FE" w:rsidR="00941101" w:rsidRDefault="00C82874" w:rsidP="0011534F">
      <w:pPr>
        <w:numPr>
          <w:ilvl w:val="1"/>
          <w:numId w:val="1"/>
        </w:numPr>
        <w:ind w:left="420" w:hanging="420"/>
        <w:jc w:val="both"/>
        <w:rPr>
          <w:rFonts w:ascii="Arial" w:eastAsia="Arial" w:hAnsi="Arial"/>
          <w:sz w:val="24"/>
          <w:szCs w:val="24"/>
        </w:rPr>
      </w:pPr>
      <w:r w:rsidRPr="00EF5C6C">
        <w:rPr>
          <w:rFonts w:ascii="Arial" w:eastAsia="Arial" w:hAnsi="Arial"/>
          <w:sz w:val="24"/>
          <w:szCs w:val="24"/>
        </w:rPr>
        <w:t xml:space="preserve">Sirve de criterio orientador el sostenido por la Sala Superior del TEPJF en la Jurisprudencia 15/2018 de rubro </w:t>
      </w:r>
      <w:r w:rsidRPr="00EF5C6C">
        <w:rPr>
          <w:rFonts w:ascii="Arial" w:hAnsi="Arial"/>
          <w:b/>
          <w:bCs/>
          <w:i/>
          <w:iCs/>
          <w:sz w:val="24"/>
          <w:szCs w:val="24"/>
          <w:shd w:val="clear" w:color="auto" w:fill="FFFFFF"/>
        </w:rPr>
        <w:t>PROTECCIÓN AL PERIODISMO. CRITERIOS PARA DESVIRTUAR LA PRESUNCIÓN DE LICITUD DE LA ACTIVIDAD </w:t>
      </w:r>
      <w:r w:rsidRPr="00EF5C6C">
        <w:rPr>
          <w:rFonts w:ascii="Arial" w:hAnsi="Arial"/>
          <w:b/>
          <w:bCs/>
          <w:i/>
          <w:iCs/>
          <w:sz w:val="24"/>
        </w:rPr>
        <w:t>PERIODÍSTICA</w:t>
      </w:r>
      <w:r w:rsidRPr="00EF5C6C">
        <w:rPr>
          <w:rFonts w:ascii="Arial" w:hAnsi="Arial"/>
          <w:b/>
          <w:bCs/>
          <w:sz w:val="24"/>
          <w:szCs w:val="24"/>
          <w:shd w:val="clear" w:color="auto" w:fill="FFFFFF"/>
        </w:rPr>
        <w:t xml:space="preserve">, </w:t>
      </w:r>
      <w:r w:rsidRPr="00EF5C6C">
        <w:rPr>
          <w:rFonts w:ascii="Arial" w:hAnsi="Arial"/>
          <w:sz w:val="24"/>
          <w:szCs w:val="24"/>
          <w:shd w:val="clear" w:color="auto" w:fill="FFFFFF"/>
        </w:rPr>
        <w:t>al señalar que</w:t>
      </w:r>
      <w:r w:rsidRPr="00EF5C6C">
        <w:rPr>
          <w:rFonts w:ascii="Arial" w:hAnsi="Arial"/>
          <w:b/>
          <w:bCs/>
          <w:sz w:val="24"/>
          <w:szCs w:val="24"/>
          <w:shd w:val="clear" w:color="auto" w:fill="FFFFFF"/>
        </w:rPr>
        <w:t xml:space="preserve"> </w:t>
      </w:r>
      <w:r w:rsidRPr="00EF5C6C">
        <w:rPr>
          <w:rFonts w:ascii="Arial" w:hAnsi="Arial"/>
          <w:sz w:val="24"/>
          <w:szCs w:val="24"/>
          <w:shd w:val="clear" w:color="auto" w:fill="FFFFFF"/>
        </w:rPr>
        <w:t xml:space="preserve">la libertad de expresión, incluida la de </w:t>
      </w:r>
      <w:r w:rsidRPr="00EF5C6C">
        <w:rPr>
          <w:rFonts w:ascii="Arial" w:hAnsi="Arial"/>
          <w:sz w:val="24"/>
          <w:szCs w:val="24"/>
          <w:shd w:val="clear" w:color="auto" w:fill="FFFFFF"/>
        </w:rPr>
        <w:lastRenderedPageBreak/>
        <w:t>prensa, implica la inviolabilidad de difundir opiniones, información e ideas, a través de cualquier medio y que la labor </w:t>
      </w:r>
      <w:r w:rsidRPr="00EF5C6C">
        <w:rPr>
          <w:rStyle w:val="Textoennegrita"/>
          <w:rFonts w:ascii="Arial" w:hAnsi="Arial"/>
          <w:b w:val="0"/>
          <w:bCs w:val="0"/>
          <w:sz w:val="24"/>
          <w:szCs w:val="24"/>
          <w:shd w:val="clear" w:color="auto" w:fill="FFFFFF"/>
        </w:rPr>
        <w:t>periodística</w:t>
      </w:r>
      <w:r w:rsidRPr="00EF5C6C">
        <w:rPr>
          <w:rFonts w:ascii="Arial" w:hAnsi="Arial"/>
          <w:b/>
          <w:bCs/>
          <w:sz w:val="24"/>
          <w:szCs w:val="24"/>
          <w:shd w:val="clear" w:color="auto" w:fill="FFFFFF"/>
        </w:rPr>
        <w:t> </w:t>
      </w:r>
      <w:r w:rsidRPr="00EF5C6C">
        <w:rPr>
          <w:rFonts w:ascii="Arial" w:hAnsi="Arial"/>
          <w:sz w:val="24"/>
          <w:szCs w:val="24"/>
          <w:shd w:val="clear" w:color="auto" w:fill="FFFFFF"/>
        </w:rPr>
        <w:t>goza de un manto jurídico protector al constituir el eje central de la circulación de ideas e información pública</w:t>
      </w:r>
      <w:r w:rsidR="005E4CDD" w:rsidRPr="00EF5C6C">
        <w:rPr>
          <w:rFonts w:ascii="Arial" w:hAnsi="Arial"/>
          <w:sz w:val="24"/>
          <w:szCs w:val="24"/>
          <w:shd w:val="clear" w:color="auto" w:fill="FFFFFF"/>
        </w:rPr>
        <w:t>.</w:t>
      </w:r>
    </w:p>
    <w:p w14:paraId="0FF74867" w14:textId="77777777" w:rsidR="0011534F" w:rsidRDefault="0011534F" w:rsidP="0011534F">
      <w:pPr>
        <w:pStyle w:val="Prrafodelista"/>
        <w:rPr>
          <w:rFonts w:ascii="Arial" w:eastAsia="Arial" w:hAnsi="Arial"/>
          <w:sz w:val="24"/>
          <w:szCs w:val="24"/>
        </w:rPr>
      </w:pPr>
    </w:p>
    <w:p w14:paraId="25A04156" w14:textId="65A039CD" w:rsidR="0011534F" w:rsidRDefault="00FF7097" w:rsidP="0011534F">
      <w:pPr>
        <w:numPr>
          <w:ilvl w:val="1"/>
          <w:numId w:val="1"/>
        </w:numPr>
        <w:ind w:left="420" w:hanging="420"/>
        <w:jc w:val="both"/>
        <w:rPr>
          <w:rFonts w:ascii="Arial" w:eastAsia="Arial" w:hAnsi="Arial"/>
          <w:sz w:val="24"/>
          <w:szCs w:val="24"/>
        </w:rPr>
      </w:pPr>
      <w:r>
        <w:rPr>
          <w:rFonts w:ascii="Arial" w:eastAsia="Arial" w:hAnsi="Arial"/>
          <w:sz w:val="24"/>
          <w:szCs w:val="24"/>
        </w:rPr>
        <w:t>Tomando en cuenta</w:t>
      </w:r>
      <w:r w:rsidR="00546E46">
        <w:rPr>
          <w:rFonts w:ascii="Arial" w:eastAsia="Arial" w:hAnsi="Arial"/>
          <w:sz w:val="24"/>
          <w:szCs w:val="24"/>
        </w:rPr>
        <w:t xml:space="preserve"> los planteamientos anteriores</w:t>
      </w:r>
      <w:r>
        <w:rPr>
          <w:rFonts w:ascii="Arial" w:eastAsia="Arial" w:hAnsi="Arial"/>
          <w:sz w:val="24"/>
          <w:szCs w:val="24"/>
        </w:rPr>
        <w:t>, este Consejo General considera necesario reforzar los Lineamientos Generales, específicamente lo siguiente:</w:t>
      </w:r>
    </w:p>
    <w:p w14:paraId="25B122EA" w14:textId="77777777" w:rsidR="00FF7097" w:rsidRDefault="00FF7097" w:rsidP="00FF7097">
      <w:pPr>
        <w:pStyle w:val="Prrafodelista"/>
        <w:rPr>
          <w:rFonts w:ascii="Arial" w:eastAsia="Arial" w:hAnsi="Arial"/>
          <w:sz w:val="24"/>
          <w:szCs w:val="24"/>
        </w:rPr>
      </w:pPr>
    </w:p>
    <w:p w14:paraId="5E6A6AEB" w14:textId="355435DF" w:rsidR="00FF7097" w:rsidRPr="00B93900" w:rsidRDefault="007D39BB" w:rsidP="00A97B0F">
      <w:pPr>
        <w:pStyle w:val="Prrafodelista"/>
        <w:numPr>
          <w:ilvl w:val="0"/>
          <w:numId w:val="9"/>
        </w:numPr>
        <w:ind w:left="993" w:right="190" w:hanging="142"/>
        <w:jc w:val="both"/>
        <w:rPr>
          <w:rFonts w:ascii="Arial" w:hAnsi="Arial"/>
          <w:bCs/>
          <w:sz w:val="24"/>
          <w:szCs w:val="24"/>
        </w:rPr>
      </w:pPr>
      <w:r>
        <w:rPr>
          <w:rFonts w:ascii="Arial" w:hAnsi="Arial"/>
          <w:bCs/>
          <w:sz w:val="24"/>
          <w:szCs w:val="24"/>
        </w:rPr>
        <w:t>Añadir una mención a lo establecido en el artículo 7</w:t>
      </w:r>
      <w:r w:rsidR="000675DF">
        <w:rPr>
          <w:rFonts w:ascii="Arial" w:hAnsi="Arial"/>
          <w:bCs/>
          <w:sz w:val="24"/>
          <w:szCs w:val="24"/>
        </w:rPr>
        <w:t>8</w:t>
      </w:r>
      <w:r>
        <w:rPr>
          <w:rFonts w:ascii="Arial" w:hAnsi="Arial"/>
          <w:bCs/>
          <w:sz w:val="24"/>
          <w:szCs w:val="24"/>
        </w:rPr>
        <w:t xml:space="preserve"> Bis</w:t>
      </w:r>
      <w:r w:rsidR="00441427" w:rsidRPr="00B93900">
        <w:rPr>
          <w:rFonts w:ascii="Arial" w:hAnsi="Arial"/>
          <w:bCs/>
          <w:sz w:val="24"/>
          <w:szCs w:val="24"/>
        </w:rPr>
        <w:t xml:space="preserve">, </w:t>
      </w:r>
      <w:r w:rsidR="002268E2" w:rsidRPr="00B93900">
        <w:rPr>
          <w:rFonts w:ascii="Arial" w:hAnsi="Arial"/>
          <w:bCs/>
          <w:sz w:val="24"/>
          <w:szCs w:val="24"/>
        </w:rPr>
        <w:t>numeral</w:t>
      </w:r>
      <w:r w:rsidR="00441427" w:rsidRPr="00B93900">
        <w:rPr>
          <w:rFonts w:ascii="Arial" w:hAnsi="Arial"/>
          <w:bCs/>
          <w:sz w:val="24"/>
          <w:szCs w:val="24"/>
        </w:rPr>
        <w:t xml:space="preserve"> 6</w:t>
      </w:r>
      <w:r w:rsidRPr="00B93900">
        <w:rPr>
          <w:rFonts w:ascii="Arial" w:hAnsi="Arial"/>
          <w:bCs/>
          <w:sz w:val="24"/>
          <w:szCs w:val="24"/>
        </w:rPr>
        <w:t xml:space="preserve"> de la LG</w:t>
      </w:r>
      <w:r w:rsidR="002268E2" w:rsidRPr="00B93900">
        <w:rPr>
          <w:rFonts w:ascii="Arial" w:hAnsi="Arial"/>
          <w:bCs/>
          <w:sz w:val="24"/>
          <w:szCs w:val="24"/>
        </w:rPr>
        <w:t>S</w:t>
      </w:r>
      <w:r w:rsidRPr="00B93900">
        <w:rPr>
          <w:rFonts w:ascii="Arial" w:hAnsi="Arial"/>
          <w:bCs/>
          <w:sz w:val="24"/>
          <w:szCs w:val="24"/>
        </w:rPr>
        <w:t>MIME sobre cobertura informativa indebida.</w:t>
      </w:r>
    </w:p>
    <w:p w14:paraId="0CA6D923" w14:textId="77777777" w:rsidR="007D39BB" w:rsidRDefault="007D39BB" w:rsidP="007D39BB">
      <w:pPr>
        <w:pStyle w:val="Prrafodelista"/>
        <w:ind w:left="993" w:right="190"/>
        <w:jc w:val="both"/>
        <w:rPr>
          <w:rFonts w:ascii="Arial" w:hAnsi="Arial"/>
          <w:bCs/>
          <w:sz w:val="24"/>
          <w:szCs w:val="24"/>
        </w:rPr>
      </w:pPr>
    </w:p>
    <w:p w14:paraId="0D6615E6" w14:textId="409EFED8" w:rsidR="007D39BB" w:rsidRDefault="00047387" w:rsidP="00A97B0F">
      <w:pPr>
        <w:pStyle w:val="Prrafodelista"/>
        <w:numPr>
          <w:ilvl w:val="0"/>
          <w:numId w:val="9"/>
        </w:numPr>
        <w:ind w:left="993" w:right="190" w:hanging="142"/>
        <w:jc w:val="both"/>
        <w:rPr>
          <w:rFonts w:ascii="Arial" w:hAnsi="Arial"/>
          <w:bCs/>
          <w:sz w:val="24"/>
          <w:szCs w:val="24"/>
        </w:rPr>
      </w:pPr>
      <w:r>
        <w:rPr>
          <w:rFonts w:ascii="Arial" w:hAnsi="Arial"/>
          <w:bCs/>
          <w:sz w:val="24"/>
          <w:szCs w:val="24"/>
        </w:rPr>
        <w:t>En relación con</w:t>
      </w:r>
      <w:r w:rsidR="007D39BB">
        <w:rPr>
          <w:rFonts w:ascii="Arial" w:hAnsi="Arial"/>
          <w:bCs/>
          <w:sz w:val="24"/>
          <w:szCs w:val="24"/>
        </w:rPr>
        <w:t xml:space="preserve"> la vida privada de las personas precandidatas o candidatas, recomendar a los medios de comunicación la elaboración de guías o directrices para el tratamiento del tema. Esto, poniendo especial énfasis en la perspectiva de género, para que las menciones sobre la vida privada no afecten de forma desproporcionada a las mujeres</w:t>
      </w:r>
      <w:r>
        <w:rPr>
          <w:rFonts w:ascii="Arial" w:hAnsi="Arial"/>
          <w:bCs/>
          <w:sz w:val="24"/>
          <w:szCs w:val="24"/>
        </w:rPr>
        <w:t>.</w:t>
      </w:r>
    </w:p>
    <w:p w14:paraId="5F79E9FA" w14:textId="77777777" w:rsidR="00AD6AF6" w:rsidRPr="00EF5C6C" w:rsidRDefault="00AD6AF6" w:rsidP="007E291F">
      <w:pPr>
        <w:autoSpaceDE w:val="0"/>
        <w:autoSpaceDN w:val="0"/>
        <w:adjustRightInd w:val="0"/>
        <w:contextualSpacing/>
        <w:jc w:val="both"/>
        <w:rPr>
          <w:rFonts w:ascii="Arial" w:eastAsia="Times New Roman" w:hAnsi="Arial"/>
          <w:b/>
          <w:sz w:val="24"/>
          <w:szCs w:val="24"/>
        </w:rPr>
      </w:pPr>
    </w:p>
    <w:p w14:paraId="1E25DDDF" w14:textId="40CD0041" w:rsidR="00F735B0" w:rsidRPr="00EF5C6C" w:rsidRDefault="00F735B0" w:rsidP="00F735B0">
      <w:pPr>
        <w:jc w:val="both"/>
        <w:rPr>
          <w:rFonts w:ascii="Arial" w:hAnsi="Arial"/>
          <w:b/>
          <w:sz w:val="24"/>
          <w:szCs w:val="24"/>
        </w:rPr>
      </w:pPr>
      <w:r>
        <w:rPr>
          <w:rFonts w:ascii="Arial" w:hAnsi="Arial"/>
          <w:b/>
          <w:sz w:val="24"/>
          <w:szCs w:val="24"/>
        </w:rPr>
        <w:t>Reelección o elección consecutiva para el mismo cargo</w:t>
      </w:r>
    </w:p>
    <w:p w14:paraId="2DBD6863" w14:textId="77777777" w:rsidR="00F735B0" w:rsidRPr="00EF5C6C" w:rsidRDefault="00F735B0" w:rsidP="00F735B0">
      <w:pPr>
        <w:jc w:val="both"/>
        <w:rPr>
          <w:rFonts w:ascii="Arial" w:eastAsia="Arial" w:hAnsi="Arial"/>
          <w:sz w:val="24"/>
          <w:szCs w:val="24"/>
        </w:rPr>
      </w:pPr>
    </w:p>
    <w:p w14:paraId="565A7687" w14:textId="1168D8B7" w:rsidR="00F735B0" w:rsidRDefault="00F735B0" w:rsidP="00F735B0">
      <w:pPr>
        <w:numPr>
          <w:ilvl w:val="1"/>
          <w:numId w:val="1"/>
        </w:numPr>
        <w:ind w:left="420" w:hanging="420"/>
        <w:jc w:val="both"/>
        <w:rPr>
          <w:rFonts w:ascii="Arial" w:eastAsia="Arial" w:hAnsi="Arial"/>
          <w:sz w:val="24"/>
          <w:szCs w:val="24"/>
        </w:rPr>
      </w:pPr>
      <w:r w:rsidRPr="00EF5C6C">
        <w:rPr>
          <w:rFonts w:ascii="Arial" w:eastAsia="Arial" w:hAnsi="Arial"/>
          <w:sz w:val="24"/>
          <w:szCs w:val="24"/>
        </w:rPr>
        <w:t xml:space="preserve">El artículo </w:t>
      </w:r>
      <w:r w:rsidR="00EC46B6">
        <w:rPr>
          <w:rFonts w:ascii="Arial" w:eastAsia="Arial" w:hAnsi="Arial"/>
          <w:sz w:val="24"/>
          <w:szCs w:val="24"/>
        </w:rPr>
        <w:t xml:space="preserve">59 de la CPEUM establece que las personas </w:t>
      </w:r>
      <w:r w:rsidR="00047387">
        <w:rPr>
          <w:rFonts w:ascii="Arial" w:eastAsia="Arial" w:hAnsi="Arial"/>
          <w:sz w:val="24"/>
          <w:szCs w:val="24"/>
        </w:rPr>
        <w:t>s</w:t>
      </w:r>
      <w:r w:rsidR="00EC46B6">
        <w:rPr>
          <w:rFonts w:ascii="Arial" w:eastAsia="Arial" w:hAnsi="Arial"/>
          <w:sz w:val="24"/>
          <w:szCs w:val="24"/>
        </w:rPr>
        <w:t xml:space="preserve">enadoras podrán ser electas por hasta dos </w:t>
      </w:r>
      <w:r w:rsidR="00546E46">
        <w:rPr>
          <w:rFonts w:ascii="Arial" w:eastAsia="Arial" w:hAnsi="Arial"/>
          <w:sz w:val="24"/>
          <w:szCs w:val="24"/>
        </w:rPr>
        <w:t xml:space="preserve">(2) </w:t>
      </w:r>
      <w:r w:rsidR="00EC46B6">
        <w:rPr>
          <w:rFonts w:ascii="Arial" w:eastAsia="Arial" w:hAnsi="Arial"/>
          <w:sz w:val="24"/>
          <w:szCs w:val="24"/>
        </w:rPr>
        <w:t xml:space="preserve">periodos consecutivos, y que las personas </w:t>
      </w:r>
      <w:r w:rsidR="00047387">
        <w:rPr>
          <w:rFonts w:ascii="Arial" w:eastAsia="Arial" w:hAnsi="Arial"/>
          <w:sz w:val="24"/>
          <w:szCs w:val="24"/>
        </w:rPr>
        <w:t>d</w:t>
      </w:r>
      <w:r w:rsidR="00EC46B6">
        <w:rPr>
          <w:rFonts w:ascii="Arial" w:eastAsia="Arial" w:hAnsi="Arial"/>
          <w:sz w:val="24"/>
          <w:szCs w:val="24"/>
        </w:rPr>
        <w:t xml:space="preserve">iputadas al Congreso de la Unión podrán serlo hasta por cuatro </w:t>
      </w:r>
      <w:r w:rsidR="00546E46">
        <w:rPr>
          <w:rFonts w:ascii="Arial" w:eastAsia="Arial" w:hAnsi="Arial"/>
          <w:sz w:val="24"/>
          <w:szCs w:val="24"/>
        </w:rPr>
        <w:t xml:space="preserve">(4) </w:t>
      </w:r>
      <w:r w:rsidR="00EC46B6">
        <w:rPr>
          <w:rFonts w:ascii="Arial" w:eastAsia="Arial" w:hAnsi="Arial"/>
          <w:sz w:val="24"/>
          <w:szCs w:val="24"/>
        </w:rPr>
        <w:t>periodos consecutivos. La postulación podrá ser realizada por el mismo partido o por cualquiera de los partidos integrantes de la coalición que los hubieren postulado, salvo que hayan renunciado o perdido su militancia antes de la mitad de su mandato.</w:t>
      </w:r>
    </w:p>
    <w:p w14:paraId="49677428" w14:textId="77777777" w:rsidR="00EC46B6" w:rsidRDefault="00EC46B6" w:rsidP="00EC46B6">
      <w:pPr>
        <w:ind w:left="420"/>
        <w:jc w:val="both"/>
        <w:rPr>
          <w:rFonts w:ascii="Arial" w:eastAsia="Arial" w:hAnsi="Arial"/>
          <w:sz w:val="24"/>
          <w:szCs w:val="24"/>
        </w:rPr>
      </w:pPr>
    </w:p>
    <w:p w14:paraId="39CB08A5" w14:textId="1A7E091A" w:rsidR="00EC46B6" w:rsidRDefault="00EC46B6" w:rsidP="00F735B0">
      <w:pPr>
        <w:numPr>
          <w:ilvl w:val="1"/>
          <w:numId w:val="1"/>
        </w:numPr>
        <w:ind w:left="420" w:hanging="420"/>
        <w:jc w:val="both"/>
        <w:rPr>
          <w:rFonts w:ascii="Arial" w:eastAsia="Arial" w:hAnsi="Arial"/>
          <w:sz w:val="24"/>
          <w:szCs w:val="24"/>
        </w:rPr>
      </w:pPr>
      <w:r>
        <w:rPr>
          <w:rFonts w:ascii="Arial" w:eastAsia="Arial" w:hAnsi="Arial"/>
          <w:sz w:val="24"/>
          <w:szCs w:val="24"/>
        </w:rPr>
        <w:t xml:space="preserve">El artículo 302, numeral 3 del Reglamento de </w:t>
      </w:r>
      <w:r w:rsidR="00047387">
        <w:rPr>
          <w:rFonts w:ascii="Arial" w:eastAsia="Arial" w:hAnsi="Arial"/>
          <w:sz w:val="24"/>
          <w:szCs w:val="24"/>
        </w:rPr>
        <w:t>E</w:t>
      </w:r>
      <w:r>
        <w:rPr>
          <w:rFonts w:ascii="Arial" w:eastAsia="Arial" w:hAnsi="Arial"/>
          <w:sz w:val="24"/>
          <w:szCs w:val="24"/>
        </w:rPr>
        <w:t>lecciones señala que los Lineamientos Generales deberán contener criterios homogéneos para exhortar a los medios de comunicación a sumarse a la construcción de un marco de competencia electoral transparente y equitativa que permita llevar a la ciudadanía la información necesaria para la emisión de un voto razonado e informado.</w:t>
      </w:r>
    </w:p>
    <w:p w14:paraId="3E16B0C3" w14:textId="77777777" w:rsidR="00EC46B6" w:rsidRDefault="00EC46B6" w:rsidP="00EC46B6">
      <w:pPr>
        <w:pStyle w:val="Prrafodelista"/>
        <w:rPr>
          <w:rFonts w:ascii="Arial" w:eastAsia="Arial" w:hAnsi="Arial"/>
          <w:sz w:val="24"/>
          <w:szCs w:val="24"/>
        </w:rPr>
      </w:pPr>
    </w:p>
    <w:p w14:paraId="4A6920A8" w14:textId="70FB8412" w:rsidR="00EC46B6" w:rsidRDefault="00EC46B6" w:rsidP="00F735B0">
      <w:pPr>
        <w:numPr>
          <w:ilvl w:val="1"/>
          <w:numId w:val="1"/>
        </w:numPr>
        <w:ind w:left="420" w:hanging="420"/>
        <w:jc w:val="both"/>
        <w:rPr>
          <w:rFonts w:ascii="Arial" w:eastAsia="Arial" w:hAnsi="Arial"/>
          <w:sz w:val="24"/>
          <w:szCs w:val="24"/>
        </w:rPr>
      </w:pPr>
      <w:r>
        <w:rPr>
          <w:rFonts w:ascii="Arial" w:eastAsia="Arial" w:hAnsi="Arial"/>
          <w:sz w:val="24"/>
          <w:szCs w:val="24"/>
        </w:rPr>
        <w:t>Por lo anterior, este Consejo General estima necesario reforzar los Lineamientos Generales en su apartado sobre reelección para recomendar que los programas que difundan noticias no otorguen un trato diferenciado, en sentido negativo ni positivo, a las personas que busquen reelección en un cargo.</w:t>
      </w:r>
    </w:p>
    <w:p w14:paraId="3EF987BD" w14:textId="77777777" w:rsidR="00EC46B6" w:rsidRDefault="00EC46B6" w:rsidP="00EC46B6">
      <w:pPr>
        <w:pStyle w:val="Prrafodelista"/>
        <w:rPr>
          <w:rFonts w:ascii="Arial" w:eastAsia="Arial" w:hAnsi="Arial"/>
          <w:sz w:val="24"/>
          <w:szCs w:val="24"/>
        </w:rPr>
      </w:pPr>
    </w:p>
    <w:p w14:paraId="487155E8" w14:textId="2EF4CBD5" w:rsidR="00EC46B6" w:rsidRPr="00EF5C6C" w:rsidRDefault="00EC46B6" w:rsidP="00EC46B6">
      <w:pPr>
        <w:ind w:left="420"/>
        <w:jc w:val="both"/>
        <w:rPr>
          <w:rFonts w:ascii="Arial" w:eastAsia="Arial" w:hAnsi="Arial"/>
          <w:sz w:val="24"/>
          <w:szCs w:val="24"/>
        </w:rPr>
      </w:pPr>
      <w:r>
        <w:rPr>
          <w:rFonts w:ascii="Arial" w:eastAsia="Arial" w:hAnsi="Arial"/>
          <w:sz w:val="24"/>
          <w:szCs w:val="24"/>
        </w:rPr>
        <w:t>En consecuencia, se sugiere que los medios de comunicación apliquen lo contenido en los Lineamientos Generales de la misma forma que lo harían con cualquier otra precandidatura o candidatura.</w:t>
      </w:r>
    </w:p>
    <w:p w14:paraId="7D64C6A7" w14:textId="77777777" w:rsidR="00F735B0" w:rsidRDefault="00F735B0" w:rsidP="00C70247">
      <w:pPr>
        <w:autoSpaceDE w:val="0"/>
        <w:autoSpaceDN w:val="0"/>
        <w:adjustRightInd w:val="0"/>
        <w:ind w:left="426" w:hanging="426"/>
        <w:contextualSpacing/>
        <w:jc w:val="both"/>
        <w:rPr>
          <w:rFonts w:ascii="Arial" w:eastAsia="Times New Roman" w:hAnsi="Arial"/>
          <w:b/>
          <w:sz w:val="24"/>
          <w:szCs w:val="24"/>
        </w:rPr>
      </w:pPr>
    </w:p>
    <w:p w14:paraId="7E49C27B" w14:textId="77777777" w:rsidR="007E0E0E" w:rsidRDefault="007E0E0E" w:rsidP="00C70247">
      <w:pPr>
        <w:autoSpaceDE w:val="0"/>
        <w:autoSpaceDN w:val="0"/>
        <w:adjustRightInd w:val="0"/>
        <w:ind w:left="426" w:hanging="426"/>
        <w:contextualSpacing/>
        <w:jc w:val="both"/>
        <w:rPr>
          <w:rFonts w:ascii="Arial" w:eastAsia="Times New Roman" w:hAnsi="Arial"/>
          <w:b/>
          <w:sz w:val="24"/>
          <w:szCs w:val="24"/>
        </w:rPr>
      </w:pPr>
    </w:p>
    <w:p w14:paraId="7B852D78" w14:textId="39D6B82F" w:rsidR="002325EC" w:rsidRPr="00EF5C6C" w:rsidRDefault="002325EC" w:rsidP="00C70247">
      <w:pPr>
        <w:autoSpaceDE w:val="0"/>
        <w:autoSpaceDN w:val="0"/>
        <w:adjustRightInd w:val="0"/>
        <w:ind w:left="426" w:hanging="426"/>
        <w:contextualSpacing/>
        <w:jc w:val="both"/>
        <w:rPr>
          <w:rFonts w:ascii="Arial" w:eastAsia="Times New Roman" w:hAnsi="Arial"/>
          <w:b/>
          <w:sz w:val="24"/>
          <w:szCs w:val="24"/>
        </w:rPr>
      </w:pPr>
      <w:r w:rsidRPr="00EF5C6C">
        <w:rPr>
          <w:rFonts w:ascii="Arial" w:eastAsia="Times New Roman" w:hAnsi="Arial"/>
          <w:b/>
          <w:sz w:val="24"/>
          <w:szCs w:val="24"/>
        </w:rPr>
        <w:lastRenderedPageBreak/>
        <w:t>Igualdad de género y no discriminación</w:t>
      </w:r>
    </w:p>
    <w:p w14:paraId="6DB77C07" w14:textId="77777777" w:rsidR="002325EC" w:rsidRPr="00EF5C6C" w:rsidRDefault="002325EC" w:rsidP="00C70247">
      <w:pPr>
        <w:autoSpaceDE w:val="0"/>
        <w:autoSpaceDN w:val="0"/>
        <w:adjustRightInd w:val="0"/>
        <w:ind w:left="426" w:hanging="426"/>
        <w:contextualSpacing/>
        <w:jc w:val="both"/>
        <w:rPr>
          <w:rFonts w:ascii="Arial" w:eastAsia="Times New Roman" w:hAnsi="Arial"/>
          <w:b/>
          <w:sz w:val="24"/>
          <w:szCs w:val="24"/>
        </w:rPr>
      </w:pPr>
    </w:p>
    <w:p w14:paraId="0F00E6CE" w14:textId="5E70307E" w:rsidR="002325EC" w:rsidRPr="00EF5C6C" w:rsidRDefault="002325EC" w:rsidP="002325EC">
      <w:pPr>
        <w:numPr>
          <w:ilvl w:val="1"/>
          <w:numId w:val="1"/>
        </w:numPr>
        <w:ind w:left="420" w:hanging="420"/>
        <w:jc w:val="both"/>
        <w:rPr>
          <w:rFonts w:ascii="Arial" w:eastAsia="Arial" w:hAnsi="Arial"/>
          <w:sz w:val="24"/>
          <w:szCs w:val="24"/>
        </w:rPr>
      </w:pPr>
      <w:r w:rsidRPr="00EF5C6C">
        <w:rPr>
          <w:rFonts w:ascii="Arial" w:eastAsia="Arial" w:hAnsi="Arial"/>
          <w:sz w:val="24"/>
          <w:szCs w:val="24"/>
        </w:rPr>
        <w:t xml:space="preserve">El artículo 1º, párrafo primero de la CPEUM señala que </w:t>
      </w:r>
      <w:r w:rsidRPr="00EF5C6C">
        <w:rPr>
          <w:rFonts w:ascii="Arial" w:hAnsi="Arial"/>
          <w:sz w:val="24"/>
          <w:szCs w:val="24"/>
        </w:rPr>
        <w:t xml:space="preserve">todas las personas gozarán de los derechos humanos reconocidos en la propia </w:t>
      </w:r>
      <w:r w:rsidR="00F82BBA" w:rsidRPr="00EF5C6C">
        <w:rPr>
          <w:rFonts w:ascii="Arial" w:hAnsi="Arial"/>
          <w:sz w:val="24"/>
          <w:szCs w:val="24"/>
        </w:rPr>
        <w:t>Carta Mag</w:t>
      </w:r>
      <w:r w:rsidR="004B69F6" w:rsidRPr="00EF5C6C">
        <w:rPr>
          <w:rFonts w:ascii="Arial" w:hAnsi="Arial"/>
          <w:sz w:val="24"/>
          <w:szCs w:val="24"/>
        </w:rPr>
        <w:t>na</w:t>
      </w:r>
      <w:r w:rsidR="00F82BBA" w:rsidRPr="00EF5C6C">
        <w:rPr>
          <w:rFonts w:ascii="Arial" w:hAnsi="Arial"/>
          <w:sz w:val="24"/>
          <w:szCs w:val="24"/>
        </w:rPr>
        <w:t xml:space="preserve"> </w:t>
      </w:r>
      <w:r w:rsidRPr="00EF5C6C">
        <w:rPr>
          <w:rFonts w:ascii="Arial" w:hAnsi="Arial"/>
          <w:sz w:val="24"/>
          <w:szCs w:val="24"/>
        </w:rPr>
        <w:t>y en los tratados internacionales de los que el Estado mexicano sea parte, así como de las garantías para su protección, cuyo ejercicio no podrá restringirse ni suspenderse, salvo en los casos y bajo las condiciones que la misma establece.</w:t>
      </w:r>
    </w:p>
    <w:p w14:paraId="049944BE" w14:textId="77777777" w:rsidR="002325EC" w:rsidRPr="00EF5C6C" w:rsidRDefault="002325EC" w:rsidP="002325EC">
      <w:pPr>
        <w:ind w:left="420"/>
        <w:jc w:val="both"/>
        <w:rPr>
          <w:rFonts w:ascii="Arial" w:eastAsia="Arial" w:hAnsi="Arial"/>
          <w:sz w:val="24"/>
          <w:szCs w:val="24"/>
        </w:rPr>
      </w:pPr>
    </w:p>
    <w:p w14:paraId="5AC9C3AD" w14:textId="6CC6C150" w:rsidR="002325EC" w:rsidRPr="00EF5C6C" w:rsidRDefault="002325EC" w:rsidP="002325EC">
      <w:pPr>
        <w:ind w:left="420"/>
        <w:jc w:val="both"/>
        <w:rPr>
          <w:rFonts w:ascii="Arial" w:hAnsi="Arial"/>
          <w:sz w:val="24"/>
          <w:szCs w:val="24"/>
        </w:rPr>
      </w:pPr>
      <w:r w:rsidRPr="00EF5C6C">
        <w:rPr>
          <w:rFonts w:ascii="Arial" w:hAnsi="Arial"/>
          <w:sz w:val="24"/>
          <w:szCs w:val="24"/>
        </w:rPr>
        <w:t>En términos del párrafo segundo, las normas relativas a los derechos humanos se interpretarán de conformidad con la CPEUM y los tratados internacionales de la materia</w:t>
      </w:r>
      <w:r w:rsidR="00720353" w:rsidRPr="00EF5C6C">
        <w:rPr>
          <w:rFonts w:ascii="Arial" w:hAnsi="Arial"/>
          <w:sz w:val="24"/>
          <w:szCs w:val="24"/>
        </w:rPr>
        <w:t>,</w:t>
      </w:r>
      <w:r w:rsidRPr="00EF5C6C">
        <w:rPr>
          <w:rFonts w:ascii="Arial" w:hAnsi="Arial"/>
          <w:sz w:val="24"/>
          <w:szCs w:val="24"/>
        </w:rPr>
        <w:t xml:space="preserve"> favoreciendo en todo tiempo a las personas la protección más amplia</w:t>
      </w:r>
      <w:r w:rsidR="00720353" w:rsidRPr="00EF5C6C">
        <w:rPr>
          <w:rFonts w:ascii="Arial" w:hAnsi="Arial"/>
          <w:sz w:val="24"/>
          <w:szCs w:val="24"/>
        </w:rPr>
        <w:t>.</w:t>
      </w:r>
    </w:p>
    <w:p w14:paraId="13443CB8" w14:textId="77777777" w:rsidR="00254D88" w:rsidRPr="00EF5C6C" w:rsidRDefault="00254D88" w:rsidP="002325EC">
      <w:pPr>
        <w:ind w:left="420"/>
        <w:jc w:val="both"/>
        <w:rPr>
          <w:rFonts w:ascii="Arial" w:hAnsi="Arial"/>
          <w:sz w:val="24"/>
          <w:szCs w:val="24"/>
        </w:rPr>
      </w:pPr>
    </w:p>
    <w:p w14:paraId="675C9383" w14:textId="41331020" w:rsidR="00720353" w:rsidRPr="00EF5C6C" w:rsidRDefault="00720353" w:rsidP="002325EC">
      <w:pPr>
        <w:ind w:left="420"/>
        <w:jc w:val="both"/>
        <w:rPr>
          <w:rFonts w:ascii="Arial" w:hAnsi="Arial"/>
          <w:sz w:val="24"/>
          <w:szCs w:val="24"/>
        </w:rPr>
      </w:pPr>
      <w:r w:rsidRPr="00EF5C6C">
        <w:rPr>
          <w:rFonts w:ascii="Arial" w:hAnsi="Arial"/>
          <w:sz w:val="24"/>
          <w:szCs w:val="24"/>
        </w:rPr>
        <w:t>El párrafo tercero del artículo referido señala que todas las autoridades, en el ámbito de sus competencias, tienen la obligación de promover, respetar, proteger y garantizar los derechos humanos de conformidad con los principios de universalidad, interdependencia, indivisibilidad y progresividad. En consecuencia, el Estado deberá prevenir, investigar, sancionar y reparar las violaciones a los derechos humanos, en los términos que establezca la ley.</w:t>
      </w:r>
    </w:p>
    <w:p w14:paraId="5EFE825A" w14:textId="64DB91A8" w:rsidR="00720353" w:rsidRPr="00EF5C6C" w:rsidRDefault="00720353" w:rsidP="002325EC">
      <w:pPr>
        <w:ind w:left="420"/>
        <w:jc w:val="both"/>
        <w:rPr>
          <w:rFonts w:ascii="Arial" w:hAnsi="Arial"/>
          <w:sz w:val="24"/>
          <w:szCs w:val="24"/>
        </w:rPr>
      </w:pPr>
    </w:p>
    <w:p w14:paraId="566FC780" w14:textId="64A4FFAD" w:rsidR="00720353" w:rsidRPr="00EF5C6C" w:rsidRDefault="00F82BBA" w:rsidP="002325EC">
      <w:pPr>
        <w:ind w:left="420"/>
        <w:jc w:val="both"/>
        <w:rPr>
          <w:rFonts w:ascii="Arial" w:eastAsia="Arial" w:hAnsi="Arial"/>
          <w:sz w:val="24"/>
          <w:szCs w:val="24"/>
        </w:rPr>
      </w:pPr>
      <w:r w:rsidRPr="00EF5C6C">
        <w:rPr>
          <w:rFonts w:ascii="Arial" w:hAnsi="Arial"/>
          <w:sz w:val="24"/>
          <w:szCs w:val="24"/>
        </w:rPr>
        <w:t>Asimismo, e</w:t>
      </w:r>
      <w:r w:rsidR="00720353" w:rsidRPr="00EF5C6C">
        <w:rPr>
          <w:rFonts w:ascii="Arial" w:hAnsi="Arial"/>
          <w:sz w:val="24"/>
          <w:szCs w:val="24"/>
        </w:rPr>
        <w:t xml:space="preserve">l párrafo quinto </w:t>
      </w:r>
      <w:r w:rsidRPr="00EF5C6C">
        <w:rPr>
          <w:rFonts w:ascii="Arial" w:hAnsi="Arial"/>
          <w:sz w:val="24"/>
          <w:szCs w:val="24"/>
        </w:rPr>
        <w:t xml:space="preserve">del artículo referido </w:t>
      </w:r>
      <w:r w:rsidR="00720353" w:rsidRPr="00EF5C6C">
        <w:rPr>
          <w:rFonts w:ascii="Arial" w:hAnsi="Arial"/>
          <w:sz w:val="24"/>
          <w:szCs w:val="24"/>
        </w:rPr>
        <w:t>menciona que se prohíbe toda discriminación motivada por origen étnico o nacional, el género, la edad, las discapacidades, la condición social, las condiciones de salud, la religión, las opiniones, las preferencias sexuales, el estado civil o cualquier otra que atente contra la dignidad humana y tenga por objeto anular o menoscabar los derechos y libertades de las personas.</w:t>
      </w:r>
    </w:p>
    <w:p w14:paraId="243DCDFF" w14:textId="4B93773E" w:rsidR="002325EC" w:rsidRPr="00EF5C6C" w:rsidRDefault="002325EC" w:rsidP="00C70247">
      <w:pPr>
        <w:autoSpaceDE w:val="0"/>
        <w:autoSpaceDN w:val="0"/>
        <w:adjustRightInd w:val="0"/>
        <w:ind w:left="426" w:hanging="426"/>
        <w:contextualSpacing/>
        <w:jc w:val="both"/>
        <w:rPr>
          <w:rFonts w:ascii="Arial" w:eastAsia="Times New Roman" w:hAnsi="Arial"/>
          <w:b/>
          <w:sz w:val="24"/>
          <w:szCs w:val="24"/>
        </w:rPr>
      </w:pPr>
    </w:p>
    <w:p w14:paraId="439AEEFE" w14:textId="545F06B4" w:rsidR="00FF4131" w:rsidRPr="00EF5C6C" w:rsidRDefault="00470CC7" w:rsidP="00FF4131">
      <w:pPr>
        <w:numPr>
          <w:ilvl w:val="1"/>
          <w:numId w:val="1"/>
        </w:numPr>
        <w:ind w:left="420" w:hanging="420"/>
        <w:jc w:val="both"/>
        <w:rPr>
          <w:rFonts w:ascii="Arial" w:eastAsia="Arial" w:hAnsi="Arial"/>
          <w:sz w:val="24"/>
          <w:szCs w:val="24"/>
        </w:rPr>
      </w:pPr>
      <w:r w:rsidRPr="00EF5C6C">
        <w:rPr>
          <w:rFonts w:ascii="Arial" w:hAnsi="Arial"/>
          <w:sz w:val="24"/>
          <w:szCs w:val="24"/>
        </w:rPr>
        <w:t xml:space="preserve">Los Objetivos de Desarrollo Sostenible </w:t>
      </w:r>
      <w:r w:rsidRPr="00EF5C6C">
        <w:rPr>
          <w:rFonts w:ascii="Arial" w:hAnsi="Arial"/>
          <w:bCs/>
          <w:sz w:val="24"/>
          <w:szCs w:val="24"/>
        </w:rPr>
        <w:t>de la Organización de las Naciones Unidas establecen distintas metas, entre las que destacan:</w:t>
      </w:r>
    </w:p>
    <w:p w14:paraId="0293523A" w14:textId="68C63ECE" w:rsidR="00470CC7" w:rsidRPr="00EF5C6C" w:rsidRDefault="00470CC7" w:rsidP="00470CC7">
      <w:pPr>
        <w:ind w:left="420"/>
        <w:jc w:val="both"/>
        <w:rPr>
          <w:rFonts w:ascii="Arial" w:hAnsi="Arial"/>
          <w:bCs/>
          <w:sz w:val="24"/>
          <w:szCs w:val="24"/>
        </w:rPr>
      </w:pPr>
    </w:p>
    <w:p w14:paraId="44FACB0D" w14:textId="473F7FDE" w:rsidR="00470CC7" w:rsidRPr="00EF5C6C" w:rsidRDefault="00470CC7" w:rsidP="00A97B0F">
      <w:pPr>
        <w:pStyle w:val="Prrafodelista"/>
        <w:numPr>
          <w:ilvl w:val="0"/>
          <w:numId w:val="5"/>
        </w:numPr>
        <w:ind w:right="190"/>
        <w:jc w:val="both"/>
        <w:rPr>
          <w:rFonts w:ascii="Arial" w:eastAsia="Arial" w:hAnsi="Arial"/>
          <w:sz w:val="24"/>
          <w:szCs w:val="24"/>
        </w:rPr>
      </w:pPr>
      <w:r w:rsidRPr="00EF5C6C">
        <w:rPr>
          <w:rFonts w:ascii="Arial" w:hAnsi="Arial"/>
          <w:sz w:val="24"/>
          <w:szCs w:val="24"/>
        </w:rPr>
        <w:t xml:space="preserve">La necesidad de asegurar </w:t>
      </w:r>
      <w:r w:rsidRPr="00EF5C6C">
        <w:rPr>
          <w:rFonts w:ascii="Arial" w:hAnsi="Arial"/>
          <w:bCs/>
          <w:sz w:val="24"/>
          <w:szCs w:val="24"/>
        </w:rPr>
        <w:t>la participación plena y efectiva de las mujeres y la igualdad de oportunidades de liderazgo en todos los niveles de decisión en la vida política, económica y pública (Meta 5.5)</w:t>
      </w:r>
      <w:r w:rsidRPr="00EF5C6C">
        <w:rPr>
          <w:rFonts w:ascii="Arial" w:hAnsi="Arial"/>
          <w:sz w:val="24"/>
          <w:szCs w:val="24"/>
        </w:rPr>
        <w:t>.</w:t>
      </w:r>
    </w:p>
    <w:p w14:paraId="644C92FA" w14:textId="77777777" w:rsidR="00470CC7" w:rsidRPr="00EF5C6C" w:rsidRDefault="00470CC7" w:rsidP="00470CC7">
      <w:pPr>
        <w:pStyle w:val="Prrafodelista"/>
        <w:ind w:left="1080" w:right="190"/>
        <w:jc w:val="both"/>
        <w:rPr>
          <w:rFonts w:ascii="Arial" w:eastAsia="Arial" w:hAnsi="Arial"/>
          <w:sz w:val="24"/>
          <w:szCs w:val="24"/>
        </w:rPr>
      </w:pPr>
    </w:p>
    <w:p w14:paraId="68AF782E" w14:textId="650C1C0A" w:rsidR="00470CC7" w:rsidRPr="00EF5C6C" w:rsidRDefault="00470CC7" w:rsidP="00A97B0F">
      <w:pPr>
        <w:pStyle w:val="Prrafodelista"/>
        <w:numPr>
          <w:ilvl w:val="0"/>
          <w:numId w:val="5"/>
        </w:numPr>
        <w:ind w:right="190"/>
        <w:jc w:val="both"/>
        <w:rPr>
          <w:rFonts w:ascii="Arial" w:eastAsia="Arial" w:hAnsi="Arial"/>
          <w:sz w:val="24"/>
          <w:szCs w:val="24"/>
        </w:rPr>
      </w:pPr>
      <w:r w:rsidRPr="00EF5C6C">
        <w:rPr>
          <w:rFonts w:ascii="Arial" w:hAnsi="Arial"/>
          <w:sz w:val="24"/>
          <w:szCs w:val="24"/>
        </w:rPr>
        <w:t>El llamado a potenciar y promover la inclusión social, económica y política de todas las personas, independientemente de su edad, sexo, discapacidad, raza, etnia, origen, religión, situación económica u otra condición (Meta 10.2).</w:t>
      </w:r>
    </w:p>
    <w:p w14:paraId="72EFF8A1" w14:textId="77777777" w:rsidR="00470CC7" w:rsidRPr="00EF5C6C" w:rsidRDefault="00470CC7" w:rsidP="00ED7E3B">
      <w:pPr>
        <w:jc w:val="both"/>
        <w:rPr>
          <w:rFonts w:ascii="Arial" w:eastAsia="Arial" w:hAnsi="Arial"/>
          <w:sz w:val="24"/>
          <w:szCs w:val="24"/>
        </w:rPr>
      </w:pPr>
    </w:p>
    <w:p w14:paraId="3BEADA6B" w14:textId="50926364" w:rsidR="00FF4131" w:rsidRPr="00EF5C6C" w:rsidRDefault="00FF4131" w:rsidP="006F6D93">
      <w:pPr>
        <w:numPr>
          <w:ilvl w:val="1"/>
          <w:numId w:val="1"/>
        </w:numPr>
        <w:ind w:left="426" w:hanging="420"/>
        <w:jc w:val="both"/>
        <w:rPr>
          <w:rFonts w:ascii="Arial" w:eastAsia="Arial" w:hAnsi="Arial"/>
          <w:sz w:val="24"/>
          <w:szCs w:val="24"/>
        </w:rPr>
      </w:pPr>
      <w:r w:rsidRPr="00EF5C6C">
        <w:rPr>
          <w:rFonts w:ascii="Arial" w:eastAsia="Arial" w:hAnsi="Arial"/>
          <w:sz w:val="24"/>
          <w:szCs w:val="24"/>
        </w:rPr>
        <w:t xml:space="preserve">El artículo 2 de la Convención sobre la eliminación de todas las formas de discriminación contra la mujer establece que los </w:t>
      </w:r>
      <w:r w:rsidR="00DC3787" w:rsidRPr="00EF5C6C">
        <w:rPr>
          <w:rFonts w:ascii="Arial" w:hAnsi="Arial"/>
          <w:sz w:val="24"/>
          <w:szCs w:val="24"/>
        </w:rPr>
        <w:t>Estados Parte</w:t>
      </w:r>
      <w:r w:rsidRPr="00EF5C6C">
        <w:rPr>
          <w:rFonts w:ascii="Arial" w:hAnsi="Arial"/>
          <w:sz w:val="24"/>
          <w:szCs w:val="24"/>
        </w:rPr>
        <w:t xml:space="preserve"> condenan dicha acción en todas sus formas, por lo que convienen en seguir</w:t>
      </w:r>
      <w:r w:rsidR="00F82BBA" w:rsidRPr="00EF5C6C">
        <w:rPr>
          <w:rFonts w:ascii="Arial" w:hAnsi="Arial"/>
          <w:sz w:val="24"/>
          <w:szCs w:val="24"/>
        </w:rPr>
        <w:t xml:space="preserve">, </w:t>
      </w:r>
      <w:r w:rsidR="007658E9" w:rsidRPr="00EF5C6C">
        <w:rPr>
          <w:rFonts w:ascii="Arial" w:hAnsi="Arial"/>
          <w:sz w:val="24"/>
          <w:szCs w:val="24"/>
        </w:rPr>
        <w:t>p</w:t>
      </w:r>
      <w:r w:rsidRPr="00EF5C6C">
        <w:rPr>
          <w:rFonts w:ascii="Arial" w:hAnsi="Arial"/>
          <w:sz w:val="24"/>
          <w:szCs w:val="24"/>
        </w:rPr>
        <w:t xml:space="preserve">or todos los medios </w:t>
      </w:r>
      <w:r w:rsidRPr="00EF5C6C">
        <w:rPr>
          <w:rFonts w:ascii="Arial" w:hAnsi="Arial"/>
          <w:sz w:val="24"/>
          <w:szCs w:val="24"/>
        </w:rPr>
        <w:lastRenderedPageBreak/>
        <w:t>apropiados y sin dilaciones</w:t>
      </w:r>
      <w:r w:rsidR="00F82BBA" w:rsidRPr="00EF5C6C">
        <w:rPr>
          <w:rFonts w:ascii="Arial" w:hAnsi="Arial"/>
          <w:sz w:val="24"/>
          <w:szCs w:val="24"/>
        </w:rPr>
        <w:t xml:space="preserve">, </w:t>
      </w:r>
      <w:r w:rsidRPr="00EF5C6C">
        <w:rPr>
          <w:rFonts w:ascii="Arial" w:hAnsi="Arial"/>
          <w:sz w:val="24"/>
          <w:szCs w:val="24"/>
        </w:rPr>
        <w:t>una política encaminada a eliminar la discriminación contra la mujer.</w:t>
      </w:r>
    </w:p>
    <w:p w14:paraId="3BCA050D" w14:textId="77777777" w:rsidR="00FF4131" w:rsidRPr="00EF5C6C" w:rsidRDefault="00FF4131" w:rsidP="00FF4131">
      <w:pPr>
        <w:ind w:left="420"/>
        <w:jc w:val="both"/>
        <w:rPr>
          <w:rFonts w:ascii="Arial" w:eastAsia="Arial" w:hAnsi="Arial"/>
          <w:sz w:val="24"/>
          <w:szCs w:val="24"/>
        </w:rPr>
      </w:pPr>
    </w:p>
    <w:p w14:paraId="7383F216" w14:textId="123A9D33" w:rsidR="006F6D93" w:rsidRPr="00EF5C6C" w:rsidRDefault="00FF4131" w:rsidP="006F6D93">
      <w:pPr>
        <w:ind w:left="420"/>
        <w:jc w:val="both"/>
        <w:rPr>
          <w:rFonts w:ascii="Arial" w:eastAsia="Arial" w:hAnsi="Arial"/>
          <w:sz w:val="24"/>
          <w:szCs w:val="24"/>
        </w:rPr>
      </w:pPr>
      <w:r w:rsidRPr="00EF5C6C">
        <w:rPr>
          <w:rFonts w:ascii="Arial" w:eastAsia="Arial" w:hAnsi="Arial"/>
          <w:sz w:val="24"/>
          <w:szCs w:val="24"/>
        </w:rPr>
        <w:t xml:space="preserve">Asimismo, el artículo 7 de dicho ordenamiento establece que los </w:t>
      </w:r>
      <w:r w:rsidR="00DC3787" w:rsidRPr="00EF5C6C">
        <w:rPr>
          <w:rFonts w:ascii="Arial" w:eastAsia="Arial" w:hAnsi="Arial"/>
          <w:sz w:val="24"/>
          <w:szCs w:val="24"/>
        </w:rPr>
        <w:t>Estados Parte</w:t>
      </w:r>
      <w:r w:rsidRPr="00EF5C6C">
        <w:rPr>
          <w:rFonts w:ascii="Arial" w:eastAsia="Arial" w:hAnsi="Arial"/>
          <w:sz w:val="24"/>
          <w:szCs w:val="24"/>
        </w:rPr>
        <w:t xml:space="preserve"> tomarán medidas para erradicar la discriminación contra la mujer en la vida política y pública del país y, en particular, garantizarán a las mujeres igualdad de condiciones para votar, ser votadas y ocupar cargos públicos, entre otros.</w:t>
      </w:r>
    </w:p>
    <w:p w14:paraId="06096839" w14:textId="77777777" w:rsidR="006F6D93" w:rsidRPr="00EF5C6C" w:rsidRDefault="006F6D93" w:rsidP="006F6D93">
      <w:pPr>
        <w:ind w:left="420"/>
        <w:jc w:val="both"/>
        <w:rPr>
          <w:rFonts w:ascii="Arial" w:eastAsia="Arial" w:hAnsi="Arial"/>
          <w:sz w:val="24"/>
          <w:szCs w:val="24"/>
        </w:rPr>
      </w:pPr>
    </w:p>
    <w:p w14:paraId="2C404BAB" w14:textId="7C8D1B8D" w:rsidR="00885E90" w:rsidRPr="00EF5C6C" w:rsidRDefault="00FF4131" w:rsidP="006F6D93">
      <w:pPr>
        <w:pStyle w:val="Prrafodelista"/>
        <w:numPr>
          <w:ilvl w:val="1"/>
          <w:numId w:val="1"/>
        </w:numPr>
        <w:ind w:left="426" w:hanging="420"/>
        <w:jc w:val="both"/>
        <w:rPr>
          <w:rFonts w:ascii="Arial" w:eastAsia="Arial" w:hAnsi="Arial"/>
          <w:sz w:val="24"/>
          <w:szCs w:val="24"/>
        </w:rPr>
      </w:pPr>
      <w:r w:rsidRPr="00EF5C6C">
        <w:rPr>
          <w:rFonts w:ascii="Arial" w:eastAsia="Arial" w:hAnsi="Arial"/>
          <w:sz w:val="24"/>
          <w:szCs w:val="24"/>
        </w:rPr>
        <w:t>De conformidad con los artículos 5 y 6 de la Convención Interamericana para Prevenir, Sancionar y Erradicar la Violencia contra la Mujer (Convención Belém do Pará)</w:t>
      </w:r>
      <w:r w:rsidR="00047387">
        <w:rPr>
          <w:rFonts w:ascii="Arial" w:eastAsia="Arial" w:hAnsi="Arial"/>
          <w:sz w:val="24"/>
          <w:szCs w:val="24"/>
        </w:rPr>
        <w:t>,</w:t>
      </w:r>
      <w:r w:rsidRPr="00EF5C6C">
        <w:rPr>
          <w:rFonts w:ascii="Arial" w:eastAsia="Arial" w:hAnsi="Arial"/>
          <w:sz w:val="24"/>
          <w:szCs w:val="24"/>
        </w:rPr>
        <w:t xml:space="preserve"> toda mujer podrá </w:t>
      </w:r>
      <w:r w:rsidRPr="00EF5C6C">
        <w:rPr>
          <w:rFonts w:ascii="Arial" w:hAnsi="Arial"/>
          <w:sz w:val="24"/>
          <w:szCs w:val="24"/>
        </w:rPr>
        <w:t>ejercer libre y plenamente sus derechos civiles, políticos, económicos, sociales y culturales y contará con la total protección de esos derechos consagrados en los instrumentos regionales e internacionales sobre derechos humanos. En ese sentido, el derecho a una vida libre de violencia incluye que la mujer sea libre de toda forma de discriminación y que debe ser valorada y educada libre de patrones estereotipados de comportamiento y prácticas sociales y culturales basadas en conceptos de inferioridad o subordinación.</w:t>
      </w:r>
    </w:p>
    <w:p w14:paraId="58F0078E" w14:textId="77777777" w:rsidR="00885E90" w:rsidRPr="00EF5C6C" w:rsidRDefault="00885E90" w:rsidP="006F6D93">
      <w:pPr>
        <w:pStyle w:val="Prrafodelista"/>
        <w:ind w:left="426" w:right="190" w:hanging="420"/>
        <w:jc w:val="both"/>
        <w:rPr>
          <w:rFonts w:ascii="Arial" w:hAnsi="Arial"/>
          <w:sz w:val="24"/>
          <w:szCs w:val="24"/>
        </w:rPr>
      </w:pPr>
    </w:p>
    <w:p w14:paraId="35D78ACD" w14:textId="77777777" w:rsidR="00885E90" w:rsidRPr="00EF5C6C" w:rsidRDefault="00FF4131" w:rsidP="00764214">
      <w:pPr>
        <w:pStyle w:val="Prrafodelista"/>
        <w:numPr>
          <w:ilvl w:val="1"/>
          <w:numId w:val="1"/>
        </w:numPr>
        <w:ind w:left="426" w:right="48" w:hanging="420"/>
        <w:jc w:val="both"/>
        <w:rPr>
          <w:rFonts w:ascii="Arial" w:hAnsi="Arial"/>
          <w:sz w:val="24"/>
          <w:szCs w:val="24"/>
        </w:rPr>
      </w:pPr>
      <w:r w:rsidRPr="00EF5C6C">
        <w:rPr>
          <w:rFonts w:ascii="Arial" w:eastAsia="Arial" w:hAnsi="Arial"/>
          <w:sz w:val="24"/>
          <w:szCs w:val="24"/>
        </w:rPr>
        <w:t>El artículo 42, fracción V de la Ley General para la Igualdad entre Mujeres y Hombres determina la obligación de las autoridades correspondientes de velar por que los medios de comunicación transmitan una imagen igualitaria, plural y no estereotipada de mujeres y hombres en la sociedad, así como que promuevan el conocimiento y la difusión del principio de igualdad y, en su caso, eviten el uso sexista del lenguaje.</w:t>
      </w:r>
    </w:p>
    <w:p w14:paraId="28F4A6D4" w14:textId="77777777" w:rsidR="00885E90" w:rsidRPr="00EF5C6C" w:rsidRDefault="00885E90" w:rsidP="00764214">
      <w:pPr>
        <w:pStyle w:val="Prrafodelista"/>
        <w:ind w:left="426" w:right="48" w:hanging="420"/>
        <w:rPr>
          <w:rFonts w:ascii="Arial" w:hAnsi="Arial"/>
          <w:bCs/>
          <w:sz w:val="24"/>
          <w:szCs w:val="24"/>
        </w:rPr>
      </w:pPr>
    </w:p>
    <w:p w14:paraId="4FE521D3" w14:textId="2089AD31" w:rsidR="00FF4131" w:rsidRPr="00EF5C6C" w:rsidRDefault="00FF4131" w:rsidP="00764214">
      <w:pPr>
        <w:pStyle w:val="Prrafodelista"/>
        <w:numPr>
          <w:ilvl w:val="1"/>
          <w:numId w:val="1"/>
        </w:numPr>
        <w:ind w:left="426" w:right="48" w:hanging="420"/>
        <w:jc w:val="both"/>
        <w:rPr>
          <w:rFonts w:ascii="Arial" w:hAnsi="Arial"/>
          <w:sz w:val="24"/>
          <w:szCs w:val="24"/>
        </w:rPr>
      </w:pPr>
      <w:r w:rsidRPr="00EF5C6C">
        <w:rPr>
          <w:rFonts w:ascii="Arial" w:hAnsi="Arial"/>
          <w:bCs/>
          <w:sz w:val="24"/>
          <w:szCs w:val="24"/>
        </w:rPr>
        <w:t>El artículo 1, fracción III de la</w:t>
      </w:r>
      <w:r w:rsidR="00764214">
        <w:rPr>
          <w:rFonts w:ascii="Arial" w:hAnsi="Arial"/>
          <w:bCs/>
          <w:sz w:val="24"/>
          <w:szCs w:val="24"/>
        </w:rPr>
        <w:t xml:space="preserve"> LFPED</w:t>
      </w:r>
      <w:r w:rsidRPr="00EF5C6C">
        <w:rPr>
          <w:rFonts w:ascii="Arial" w:hAnsi="Arial"/>
          <w:bCs/>
          <w:sz w:val="24"/>
          <w:szCs w:val="24"/>
        </w:rPr>
        <w:t xml:space="preserve"> señala que se entiende por discriminación lo siguiente:</w:t>
      </w:r>
    </w:p>
    <w:p w14:paraId="244F8A8C" w14:textId="77777777" w:rsidR="00FF4131" w:rsidRPr="00EF5C6C" w:rsidRDefault="00FF4131" w:rsidP="00FF4131">
      <w:pPr>
        <w:pStyle w:val="Prrafodelista"/>
        <w:rPr>
          <w:rFonts w:ascii="Arial" w:hAnsi="Arial"/>
          <w:bCs/>
          <w:sz w:val="24"/>
          <w:szCs w:val="24"/>
        </w:rPr>
      </w:pPr>
    </w:p>
    <w:p w14:paraId="1A82F01B" w14:textId="77777777" w:rsidR="00FF4131" w:rsidRPr="00EF5C6C" w:rsidRDefault="00FF4131" w:rsidP="00FF4131">
      <w:pPr>
        <w:pStyle w:val="Prrafodelista"/>
        <w:tabs>
          <w:tab w:val="left" w:pos="8789"/>
        </w:tabs>
        <w:ind w:left="1276" w:right="615"/>
        <w:jc w:val="both"/>
        <w:rPr>
          <w:rFonts w:ascii="Arial" w:hAnsi="Arial"/>
          <w:bCs/>
          <w:i/>
          <w:iCs/>
          <w:sz w:val="22"/>
          <w:szCs w:val="22"/>
          <w:lang w:val="es-ES"/>
        </w:rPr>
      </w:pPr>
      <w:r w:rsidRPr="00EF5C6C">
        <w:rPr>
          <w:rFonts w:ascii="Arial" w:hAnsi="Arial"/>
          <w:bCs/>
          <w:i/>
          <w:iCs/>
          <w:sz w:val="22"/>
          <w:szCs w:val="22"/>
          <w:lang w:val="es-ES"/>
        </w:rPr>
        <w:t>[…] toda distinción, exclusión, restricción o preferencia que, por acción u omisión, con intención o sin ella, no sea objetiva, racional ni proporcional y tenga por objeto o resultado obstaculizar, restringir, impedir, menoscabar o anular el reconocimiento, goce o ejercicio de los derechos humanos y libertades, cuando se base en uno o más de los siguientes motivos: el origen étnico o nacional, el color de piel, la cultura, el sexo, el género, la edad, las discapacidades, la condición social, económica, de salud física o mental, jurídica, la religión, la apariencia física, las características genéticas, la situación migratoria, el embarazo, la lengua, las opiniones, las preferencias sexuales, la identidad o filiación política, el estado civil, la situación familiar, las responsabilidades familiares, el idioma, los antecedentes penales o cualquier otro motivo.</w:t>
      </w:r>
    </w:p>
    <w:p w14:paraId="2C420E15" w14:textId="77777777" w:rsidR="00FF4131" w:rsidRPr="00EF5C6C" w:rsidRDefault="00FF4131" w:rsidP="00FF4131">
      <w:pPr>
        <w:pStyle w:val="Prrafodelista"/>
        <w:rPr>
          <w:rFonts w:ascii="Arial" w:hAnsi="Arial"/>
          <w:bCs/>
          <w:sz w:val="24"/>
          <w:szCs w:val="24"/>
        </w:rPr>
      </w:pPr>
    </w:p>
    <w:p w14:paraId="7D230009" w14:textId="77777777" w:rsidR="00FF4131" w:rsidRPr="00EF5C6C" w:rsidRDefault="00FF4131" w:rsidP="00527F6B">
      <w:pPr>
        <w:pStyle w:val="Prrafodelista"/>
        <w:ind w:left="426" w:right="190"/>
        <w:jc w:val="both"/>
        <w:rPr>
          <w:rFonts w:ascii="Arial" w:hAnsi="Arial"/>
          <w:bCs/>
          <w:sz w:val="24"/>
          <w:szCs w:val="24"/>
        </w:rPr>
      </w:pPr>
      <w:r w:rsidRPr="00EF5C6C">
        <w:rPr>
          <w:rFonts w:ascii="Arial" w:hAnsi="Arial"/>
          <w:bCs/>
          <w:sz w:val="24"/>
          <w:szCs w:val="24"/>
        </w:rPr>
        <w:t xml:space="preserve">Asimismo, los artículos 15 Séptimus y 15 Octavus, párrafo primero de dicha ley señalan que las acciones afirmativas son medidas especiales, específicas y de </w:t>
      </w:r>
      <w:r w:rsidRPr="00EF5C6C">
        <w:rPr>
          <w:rFonts w:ascii="Arial" w:hAnsi="Arial"/>
          <w:bCs/>
          <w:sz w:val="24"/>
          <w:szCs w:val="24"/>
        </w:rPr>
        <w:lastRenderedPageBreak/>
        <w:t>carácter temporal en favor de personas o grupos en situación de discriminación que tienen como objetivo corregir situaciones de desigualdad en el disfrute o ejercicio de derechos y libertades.</w:t>
      </w:r>
    </w:p>
    <w:p w14:paraId="42C55341" w14:textId="77777777" w:rsidR="00FF4131" w:rsidRPr="00EF5C6C" w:rsidRDefault="00FF4131" w:rsidP="00527F6B">
      <w:pPr>
        <w:ind w:left="426"/>
        <w:rPr>
          <w:rFonts w:ascii="Arial" w:hAnsi="Arial"/>
          <w:bCs/>
          <w:sz w:val="24"/>
          <w:szCs w:val="24"/>
        </w:rPr>
      </w:pPr>
    </w:p>
    <w:p w14:paraId="2717B35D" w14:textId="77777777" w:rsidR="00FF4131" w:rsidRPr="00EF5C6C" w:rsidRDefault="00FF4131" w:rsidP="00527F6B">
      <w:pPr>
        <w:pStyle w:val="Prrafodelista"/>
        <w:ind w:left="426" w:right="190"/>
        <w:jc w:val="both"/>
        <w:rPr>
          <w:rFonts w:ascii="Arial" w:hAnsi="Arial"/>
          <w:bCs/>
          <w:sz w:val="24"/>
          <w:szCs w:val="24"/>
        </w:rPr>
      </w:pPr>
      <w:r w:rsidRPr="00EF5C6C">
        <w:rPr>
          <w:rFonts w:ascii="Arial" w:hAnsi="Arial"/>
          <w:bCs/>
          <w:sz w:val="24"/>
          <w:szCs w:val="24"/>
        </w:rPr>
        <w:t>Las acciones afirmativas podrán incluir medidas para favorecer el acceso, permanencia y promoción de personas pertenecientes a grupos en situación de discriminación y subrepresentados en espacios educativos, laborales y cargos de elección popular por medio del establecimiento de porcentajes o cuotas.</w:t>
      </w:r>
    </w:p>
    <w:p w14:paraId="5348CCF4" w14:textId="77777777" w:rsidR="00FF4131" w:rsidRPr="00EF5C6C" w:rsidRDefault="00FF4131" w:rsidP="00527F6B">
      <w:pPr>
        <w:ind w:left="426" w:right="190"/>
        <w:jc w:val="both"/>
        <w:rPr>
          <w:rFonts w:ascii="Arial" w:hAnsi="Arial"/>
          <w:bCs/>
          <w:sz w:val="24"/>
          <w:szCs w:val="24"/>
        </w:rPr>
      </w:pPr>
    </w:p>
    <w:p w14:paraId="34372663" w14:textId="77882829" w:rsidR="00A26FC3" w:rsidRPr="005B0733" w:rsidRDefault="00FF4131" w:rsidP="00C455E4">
      <w:pPr>
        <w:pStyle w:val="Prrafodelista"/>
        <w:numPr>
          <w:ilvl w:val="1"/>
          <w:numId w:val="1"/>
        </w:numPr>
        <w:ind w:left="426" w:right="190" w:hanging="426"/>
        <w:jc w:val="both"/>
        <w:rPr>
          <w:rFonts w:ascii="Arial" w:hAnsi="Arial"/>
          <w:bCs/>
          <w:sz w:val="24"/>
          <w:szCs w:val="24"/>
        </w:rPr>
      </w:pPr>
      <w:r w:rsidRPr="00EF5C6C">
        <w:rPr>
          <w:rFonts w:ascii="Arial" w:eastAsia="Arial" w:hAnsi="Arial"/>
          <w:spacing w:val="-4"/>
          <w:sz w:val="24"/>
          <w:szCs w:val="24"/>
        </w:rPr>
        <w:t>De conformidad con el artículo 256, fracciones VI, VIII y IX de la LFTR, se establece que son derechos de las audiencias: a) ejercer el derecho de réplica; b) en la prestación de los servicios de radiodifusión estará prohibida toda discriminación motivada por origen étnico nacional, el género, la edad, las discapacidades, la condición social, las condiciones de salid, la religión, las opiniones, las preferencias sexuales, el estado civil o cualquier otra que atente contra la dignidad humana y tenga por objeto anular o menoscabar los derechos y libertades de las personas; y c) el respeto de los derechos humanos, el interés superior de la niñez, la igualdad de género y la no discriminación.</w:t>
      </w:r>
    </w:p>
    <w:p w14:paraId="752FCB90" w14:textId="77777777" w:rsidR="001D0E1D" w:rsidRPr="00D224E1" w:rsidRDefault="001D0E1D" w:rsidP="00D224E1">
      <w:pPr>
        <w:ind w:right="190"/>
        <w:jc w:val="both"/>
        <w:rPr>
          <w:rFonts w:ascii="Arial" w:hAnsi="Arial"/>
          <w:bCs/>
          <w:sz w:val="24"/>
          <w:szCs w:val="24"/>
        </w:rPr>
      </w:pPr>
    </w:p>
    <w:p w14:paraId="420FD1CF" w14:textId="6BE6B78E" w:rsidR="001D0E1D" w:rsidRDefault="00047387" w:rsidP="00C455E4">
      <w:pPr>
        <w:pStyle w:val="Prrafodelista"/>
        <w:numPr>
          <w:ilvl w:val="1"/>
          <w:numId w:val="1"/>
        </w:numPr>
        <w:ind w:left="426" w:right="190" w:hanging="426"/>
        <w:jc w:val="both"/>
        <w:rPr>
          <w:rFonts w:ascii="Arial" w:hAnsi="Arial"/>
          <w:bCs/>
          <w:sz w:val="24"/>
          <w:szCs w:val="24"/>
        </w:rPr>
      </w:pPr>
      <w:r>
        <w:rPr>
          <w:rFonts w:ascii="Arial" w:hAnsi="Arial"/>
          <w:bCs/>
          <w:sz w:val="24"/>
          <w:szCs w:val="24"/>
        </w:rPr>
        <w:t>De conformidad con</w:t>
      </w:r>
      <w:r w:rsidR="001D0E1D">
        <w:rPr>
          <w:rFonts w:ascii="Arial" w:hAnsi="Arial"/>
          <w:bCs/>
          <w:sz w:val="24"/>
          <w:szCs w:val="24"/>
        </w:rPr>
        <w:t xml:space="preserve"> lo expresado en las consideraciones de este apartado, este Consejo General considera esencial reforzar los temas de igualdad de género y no discriminación en los Lineamientos Generales</w:t>
      </w:r>
      <w:r w:rsidR="00B80868">
        <w:rPr>
          <w:rFonts w:ascii="Arial" w:hAnsi="Arial"/>
          <w:bCs/>
          <w:sz w:val="24"/>
          <w:szCs w:val="24"/>
        </w:rPr>
        <w:t xml:space="preserve"> específicamente, con los siguientes elementos:</w:t>
      </w:r>
    </w:p>
    <w:p w14:paraId="007F96B1" w14:textId="77777777" w:rsidR="00B80868" w:rsidRPr="00B80868" w:rsidRDefault="00B80868" w:rsidP="00B80868">
      <w:pPr>
        <w:pStyle w:val="Prrafodelista"/>
        <w:rPr>
          <w:rFonts w:ascii="Arial" w:hAnsi="Arial"/>
          <w:bCs/>
          <w:sz w:val="24"/>
          <w:szCs w:val="24"/>
        </w:rPr>
      </w:pPr>
    </w:p>
    <w:p w14:paraId="5406294F" w14:textId="0B6B9A6A" w:rsidR="00203679" w:rsidRDefault="003D54AF" w:rsidP="00A97B0F">
      <w:pPr>
        <w:pStyle w:val="Prrafodelista"/>
        <w:numPr>
          <w:ilvl w:val="0"/>
          <w:numId w:val="12"/>
        </w:numPr>
        <w:ind w:left="993" w:right="190" w:hanging="142"/>
        <w:jc w:val="both"/>
        <w:rPr>
          <w:rFonts w:ascii="Arial" w:hAnsi="Arial"/>
          <w:bCs/>
          <w:sz w:val="24"/>
          <w:szCs w:val="24"/>
        </w:rPr>
      </w:pPr>
      <w:r>
        <w:rPr>
          <w:rFonts w:ascii="Arial" w:hAnsi="Arial"/>
          <w:bCs/>
          <w:sz w:val="24"/>
          <w:szCs w:val="24"/>
        </w:rPr>
        <w:t xml:space="preserve">Se sugiere </w:t>
      </w:r>
      <w:r w:rsidR="00203679" w:rsidRPr="00203679">
        <w:rPr>
          <w:rFonts w:ascii="Arial" w:hAnsi="Arial"/>
          <w:bCs/>
          <w:sz w:val="24"/>
          <w:szCs w:val="24"/>
        </w:rPr>
        <w:t>a los medios de comunicación que refuercen la capacitación de su personal para que éste pueda aplicar una perspectiva interseccional a su labor periodística. Lo anterior, con el objetivo de promover la igualdad de género en la representación de mujeres o de personas de la diversidad sexual, tomando en consideración aspectos adicionales por los cuáles pueden sufrir discriminación, como el tono de piel, el nivel socioeconómico, vivir con alguna discapacidad, etc.</w:t>
      </w:r>
    </w:p>
    <w:p w14:paraId="3A0F7866" w14:textId="77777777" w:rsidR="00203679" w:rsidRDefault="00203679" w:rsidP="00203679">
      <w:pPr>
        <w:pStyle w:val="Prrafodelista"/>
        <w:ind w:left="993" w:right="190"/>
        <w:jc w:val="both"/>
        <w:rPr>
          <w:rFonts w:ascii="Arial" w:hAnsi="Arial"/>
          <w:bCs/>
          <w:sz w:val="24"/>
          <w:szCs w:val="24"/>
        </w:rPr>
      </w:pPr>
    </w:p>
    <w:p w14:paraId="715D88AF" w14:textId="48A96711" w:rsidR="00203679" w:rsidRDefault="00203679" w:rsidP="00A97B0F">
      <w:pPr>
        <w:pStyle w:val="Prrafodelista"/>
        <w:numPr>
          <w:ilvl w:val="0"/>
          <w:numId w:val="12"/>
        </w:numPr>
        <w:ind w:left="993" w:right="190" w:hanging="142"/>
        <w:jc w:val="both"/>
        <w:rPr>
          <w:rFonts w:ascii="Arial" w:hAnsi="Arial"/>
          <w:bCs/>
          <w:sz w:val="24"/>
          <w:szCs w:val="24"/>
        </w:rPr>
      </w:pPr>
      <w:r w:rsidRPr="00203679">
        <w:rPr>
          <w:rFonts w:ascii="Arial" w:hAnsi="Arial"/>
          <w:bCs/>
          <w:sz w:val="24"/>
          <w:szCs w:val="24"/>
        </w:rPr>
        <w:t>Se recomienda que</w:t>
      </w:r>
      <w:r w:rsidRPr="00203679">
        <w:t xml:space="preserve"> </w:t>
      </w:r>
      <w:r w:rsidRPr="00203679">
        <w:rPr>
          <w:rFonts w:ascii="Arial" w:hAnsi="Arial"/>
          <w:bCs/>
          <w:sz w:val="24"/>
          <w:szCs w:val="24"/>
        </w:rPr>
        <w:t>los medios de comunicación impulsen activamente los derechos político-electorales de las mujeres en los programas que difunden noticias.</w:t>
      </w:r>
    </w:p>
    <w:p w14:paraId="7A9598E4" w14:textId="77777777" w:rsidR="003D54AF" w:rsidRPr="00203679" w:rsidRDefault="003D54AF" w:rsidP="00203679">
      <w:pPr>
        <w:ind w:right="190"/>
        <w:jc w:val="both"/>
        <w:rPr>
          <w:rFonts w:ascii="Arial" w:hAnsi="Arial"/>
          <w:bCs/>
          <w:sz w:val="24"/>
          <w:szCs w:val="24"/>
        </w:rPr>
      </w:pPr>
    </w:p>
    <w:p w14:paraId="2D8D56FE" w14:textId="0B15CA3D" w:rsidR="00B80868" w:rsidRDefault="00B80868" w:rsidP="00A97B0F">
      <w:pPr>
        <w:pStyle w:val="Prrafodelista"/>
        <w:numPr>
          <w:ilvl w:val="0"/>
          <w:numId w:val="12"/>
        </w:numPr>
        <w:ind w:left="993" w:right="190" w:hanging="142"/>
        <w:jc w:val="both"/>
        <w:rPr>
          <w:rFonts w:ascii="Arial" w:hAnsi="Arial"/>
          <w:bCs/>
          <w:sz w:val="24"/>
          <w:szCs w:val="24"/>
        </w:rPr>
      </w:pPr>
      <w:r>
        <w:rPr>
          <w:rFonts w:ascii="Arial" w:hAnsi="Arial"/>
          <w:bCs/>
          <w:sz w:val="24"/>
          <w:szCs w:val="24"/>
        </w:rPr>
        <w:t xml:space="preserve">Permitir a las precandidaturas </w:t>
      </w:r>
      <w:r w:rsidRPr="00B80868">
        <w:rPr>
          <w:rFonts w:ascii="Arial" w:hAnsi="Arial"/>
          <w:bCs/>
          <w:sz w:val="24"/>
          <w:szCs w:val="24"/>
        </w:rPr>
        <w:t>o candidaturas pertenecientes a comunidades indígenas comunicarse en el idioma que éstas prefieran. Para ello, se sugiere que, en su caso, los programas cuenten con traducción simultánea</w:t>
      </w:r>
      <w:r>
        <w:rPr>
          <w:rFonts w:ascii="Arial" w:hAnsi="Arial"/>
          <w:bCs/>
          <w:sz w:val="24"/>
          <w:szCs w:val="24"/>
        </w:rPr>
        <w:t>.</w:t>
      </w:r>
    </w:p>
    <w:p w14:paraId="50EDFBC7" w14:textId="77777777" w:rsidR="00B80868" w:rsidRDefault="00B80868" w:rsidP="00B47475">
      <w:pPr>
        <w:pStyle w:val="Prrafodelista"/>
        <w:ind w:left="993" w:right="190" w:hanging="142"/>
        <w:jc w:val="both"/>
        <w:rPr>
          <w:rFonts w:ascii="Arial" w:hAnsi="Arial"/>
          <w:bCs/>
          <w:sz w:val="24"/>
          <w:szCs w:val="24"/>
        </w:rPr>
      </w:pPr>
    </w:p>
    <w:p w14:paraId="79E27AB8" w14:textId="54E0D8BC" w:rsidR="00B80868" w:rsidRDefault="00B80868" w:rsidP="00A97B0F">
      <w:pPr>
        <w:pStyle w:val="Prrafodelista"/>
        <w:numPr>
          <w:ilvl w:val="0"/>
          <w:numId w:val="12"/>
        </w:numPr>
        <w:ind w:left="993" w:right="190" w:hanging="142"/>
        <w:jc w:val="both"/>
        <w:rPr>
          <w:rFonts w:ascii="Arial" w:hAnsi="Arial"/>
          <w:bCs/>
          <w:sz w:val="24"/>
          <w:szCs w:val="24"/>
        </w:rPr>
      </w:pPr>
      <w:r w:rsidRPr="00B80868">
        <w:rPr>
          <w:rFonts w:ascii="Arial" w:hAnsi="Arial"/>
          <w:bCs/>
          <w:sz w:val="24"/>
          <w:szCs w:val="24"/>
        </w:rPr>
        <w:lastRenderedPageBreak/>
        <w:t>Se sugiere que los noticiarios informen si las precandidaturas o candidaturas a las que se está dando cobertura pertenecen a un grupo en situación de discriminación y si, en su caso, aspiran a un cargo público mediante una acción afirmativa y cuál es ésta. Es importante que, al otorgar esta cobertura, los medios no realicen una revictimización de la persona postulada.</w:t>
      </w:r>
    </w:p>
    <w:p w14:paraId="50E77D29" w14:textId="77777777" w:rsidR="00B80868" w:rsidRPr="00B80868" w:rsidRDefault="00B80868" w:rsidP="00B47475">
      <w:pPr>
        <w:ind w:left="993" w:right="190" w:hanging="142"/>
        <w:jc w:val="both"/>
        <w:rPr>
          <w:rFonts w:ascii="Arial" w:hAnsi="Arial"/>
          <w:bCs/>
          <w:sz w:val="24"/>
          <w:szCs w:val="24"/>
        </w:rPr>
      </w:pPr>
    </w:p>
    <w:p w14:paraId="1434A660" w14:textId="75937040" w:rsidR="00863FB9" w:rsidRPr="00863FB9" w:rsidRDefault="00B47475" w:rsidP="00A97B0F">
      <w:pPr>
        <w:pStyle w:val="Prrafodelista"/>
        <w:numPr>
          <w:ilvl w:val="0"/>
          <w:numId w:val="12"/>
        </w:numPr>
        <w:ind w:left="993" w:right="190" w:hanging="142"/>
        <w:jc w:val="both"/>
        <w:rPr>
          <w:rFonts w:ascii="Arial" w:hAnsi="Arial"/>
          <w:bCs/>
          <w:sz w:val="24"/>
          <w:szCs w:val="24"/>
        </w:rPr>
      </w:pPr>
      <w:r>
        <w:rPr>
          <w:rFonts w:ascii="Arial" w:hAnsi="Arial"/>
          <w:bCs/>
          <w:sz w:val="24"/>
          <w:szCs w:val="24"/>
        </w:rPr>
        <w:t xml:space="preserve">Se recomienda </w:t>
      </w:r>
      <w:r w:rsidRPr="00B47475">
        <w:rPr>
          <w:rFonts w:ascii="Arial" w:hAnsi="Arial"/>
          <w:bCs/>
          <w:sz w:val="24"/>
          <w:szCs w:val="24"/>
        </w:rPr>
        <w:t>a los medios de comunicación informar sobre acciones que perjudiquen el ejercicio de los derechos político-electorales de las mujeres y otros grupos en situación de discriminación durante el desarrollo de los procesos electorales. A manera de ejemplo se puede considerar:</w:t>
      </w:r>
    </w:p>
    <w:p w14:paraId="12F6B4A6" w14:textId="77777777" w:rsidR="00B47475" w:rsidRPr="00B47475" w:rsidRDefault="00B47475" w:rsidP="00B47475">
      <w:pPr>
        <w:pStyle w:val="Prrafodelista"/>
        <w:ind w:left="993" w:hanging="142"/>
        <w:rPr>
          <w:rFonts w:ascii="Arial" w:hAnsi="Arial"/>
          <w:bCs/>
          <w:sz w:val="24"/>
          <w:szCs w:val="24"/>
        </w:rPr>
      </w:pPr>
    </w:p>
    <w:p w14:paraId="45ABABCC" w14:textId="3458157B" w:rsidR="00B47475" w:rsidRDefault="00B47475" w:rsidP="00A97B0F">
      <w:pPr>
        <w:pStyle w:val="Prrafodelista"/>
        <w:numPr>
          <w:ilvl w:val="1"/>
          <w:numId w:val="10"/>
        </w:numPr>
        <w:ind w:right="190"/>
        <w:jc w:val="both"/>
        <w:rPr>
          <w:rFonts w:ascii="Arial" w:hAnsi="Arial"/>
          <w:bCs/>
          <w:sz w:val="24"/>
          <w:szCs w:val="24"/>
        </w:rPr>
      </w:pPr>
      <w:r w:rsidRPr="00B47475">
        <w:rPr>
          <w:rFonts w:ascii="Arial" w:hAnsi="Arial"/>
          <w:bCs/>
          <w:sz w:val="24"/>
          <w:szCs w:val="24"/>
        </w:rPr>
        <w:t>La postulación por medio de acciones afirmativas de personas que no pertenecen a grupos en situación de discriminación</w:t>
      </w:r>
      <w:r w:rsidR="00F405E9">
        <w:rPr>
          <w:rFonts w:ascii="Arial" w:hAnsi="Arial"/>
          <w:bCs/>
          <w:sz w:val="24"/>
          <w:szCs w:val="24"/>
        </w:rPr>
        <w:t xml:space="preserve"> —</w:t>
      </w:r>
      <w:r w:rsidRPr="00B47475">
        <w:rPr>
          <w:rFonts w:ascii="Arial" w:hAnsi="Arial"/>
          <w:bCs/>
          <w:sz w:val="24"/>
          <w:szCs w:val="24"/>
        </w:rPr>
        <w:t>es decir, casos de simulación de pertenencia a estos grupos para obtener postulaciones.</w:t>
      </w:r>
    </w:p>
    <w:p w14:paraId="73400E2B" w14:textId="77777777" w:rsidR="00B47475" w:rsidRDefault="00B47475" w:rsidP="00B47475">
      <w:pPr>
        <w:pStyle w:val="Prrafodelista"/>
        <w:ind w:left="1276" w:right="190"/>
        <w:jc w:val="both"/>
        <w:rPr>
          <w:rFonts w:ascii="Arial" w:hAnsi="Arial"/>
          <w:bCs/>
          <w:sz w:val="24"/>
          <w:szCs w:val="24"/>
        </w:rPr>
      </w:pPr>
    </w:p>
    <w:p w14:paraId="0C6B8111" w14:textId="34463552" w:rsidR="00B47475" w:rsidRDefault="00B47475" w:rsidP="00A97B0F">
      <w:pPr>
        <w:pStyle w:val="Prrafodelista"/>
        <w:numPr>
          <w:ilvl w:val="1"/>
          <w:numId w:val="10"/>
        </w:numPr>
        <w:ind w:right="190"/>
        <w:jc w:val="both"/>
        <w:rPr>
          <w:rFonts w:ascii="Arial" w:hAnsi="Arial"/>
          <w:bCs/>
          <w:sz w:val="24"/>
          <w:szCs w:val="24"/>
        </w:rPr>
      </w:pPr>
      <w:r w:rsidRPr="00B47475">
        <w:rPr>
          <w:rFonts w:ascii="Arial" w:hAnsi="Arial"/>
          <w:bCs/>
          <w:sz w:val="24"/>
          <w:szCs w:val="24"/>
        </w:rPr>
        <w:t>Restricciones en el acceso a prerrogativas, incluyendo el financiamiento público para la obtención del voto y el acceso a los tiempos en radio y televisión.</w:t>
      </w:r>
    </w:p>
    <w:p w14:paraId="18C21149" w14:textId="77777777" w:rsidR="00863FB9" w:rsidRPr="00863FB9" w:rsidRDefault="00863FB9" w:rsidP="00863FB9">
      <w:pPr>
        <w:pStyle w:val="Prrafodelista"/>
        <w:rPr>
          <w:rFonts w:ascii="Arial" w:hAnsi="Arial"/>
          <w:bCs/>
          <w:sz w:val="24"/>
          <w:szCs w:val="24"/>
        </w:rPr>
      </w:pPr>
    </w:p>
    <w:p w14:paraId="35C92D7C" w14:textId="417C7EDC" w:rsidR="00863FB9" w:rsidRPr="00D17560" w:rsidRDefault="00863FB9" w:rsidP="00A97B0F">
      <w:pPr>
        <w:pStyle w:val="Prrafodelista"/>
        <w:numPr>
          <w:ilvl w:val="0"/>
          <w:numId w:val="12"/>
        </w:numPr>
        <w:ind w:left="993" w:right="190" w:hanging="142"/>
        <w:jc w:val="both"/>
        <w:rPr>
          <w:rFonts w:ascii="Arial" w:hAnsi="Arial"/>
          <w:bCs/>
          <w:sz w:val="24"/>
          <w:szCs w:val="24"/>
        </w:rPr>
      </w:pPr>
      <w:r w:rsidRPr="00863FB9">
        <w:rPr>
          <w:rFonts w:ascii="Arial" w:hAnsi="Arial"/>
          <w:bCs/>
          <w:sz w:val="24"/>
          <w:szCs w:val="24"/>
        </w:rPr>
        <w:t>Se sugiere que los noticiarios tomen acciones en favor de la inclusión de las personas que viven con discapacidad. Esto, tanto en la información que se difunde de este grupo de personas, usando un lenguaje incluyente y sin estereotipos, como en facilitar el acceso a la información de estas audiencias; por ejemplo, incluyendo traducción simultánea en lenguaje de señas.</w:t>
      </w:r>
    </w:p>
    <w:p w14:paraId="553432E7" w14:textId="103C9502" w:rsidR="00484C54" w:rsidRPr="00EF5C6C" w:rsidRDefault="00484C54" w:rsidP="00895B08">
      <w:pPr>
        <w:ind w:right="190"/>
        <w:jc w:val="both"/>
        <w:rPr>
          <w:rFonts w:ascii="Arial" w:hAnsi="Arial"/>
          <w:b/>
          <w:sz w:val="24"/>
          <w:szCs w:val="24"/>
        </w:rPr>
      </w:pPr>
    </w:p>
    <w:p w14:paraId="02E967D9" w14:textId="77777777" w:rsidR="00484C54" w:rsidRPr="00EF5C6C" w:rsidRDefault="00484C54" w:rsidP="00484C54">
      <w:pPr>
        <w:ind w:right="190"/>
        <w:jc w:val="both"/>
        <w:rPr>
          <w:rFonts w:ascii="Arial" w:hAnsi="Arial"/>
          <w:b/>
          <w:sz w:val="24"/>
          <w:szCs w:val="24"/>
        </w:rPr>
      </w:pPr>
      <w:r w:rsidRPr="00EF5C6C">
        <w:rPr>
          <w:rFonts w:ascii="Arial" w:hAnsi="Arial"/>
          <w:b/>
          <w:sz w:val="24"/>
          <w:szCs w:val="24"/>
        </w:rPr>
        <w:t>De las personas no binarias</w:t>
      </w:r>
    </w:p>
    <w:p w14:paraId="6C443C38" w14:textId="77777777" w:rsidR="00484C54" w:rsidRPr="00EF5C6C" w:rsidRDefault="00484C54" w:rsidP="00313866">
      <w:pPr>
        <w:ind w:right="190"/>
        <w:jc w:val="both"/>
        <w:rPr>
          <w:rFonts w:ascii="Arial" w:eastAsia="Arial" w:hAnsi="Arial"/>
          <w:spacing w:val="-4"/>
          <w:sz w:val="24"/>
          <w:szCs w:val="24"/>
        </w:rPr>
      </w:pPr>
    </w:p>
    <w:p w14:paraId="10C72C34" w14:textId="04A10BA1" w:rsidR="00484C54" w:rsidRDefault="00484C54" w:rsidP="00C455E4">
      <w:pPr>
        <w:pStyle w:val="Prrafodelista"/>
        <w:numPr>
          <w:ilvl w:val="1"/>
          <w:numId w:val="1"/>
        </w:numPr>
        <w:ind w:left="426" w:right="190" w:hanging="426"/>
        <w:jc w:val="both"/>
        <w:rPr>
          <w:rFonts w:ascii="Arial" w:eastAsia="Arial" w:hAnsi="Arial"/>
          <w:spacing w:val="-4"/>
          <w:sz w:val="24"/>
          <w:szCs w:val="24"/>
        </w:rPr>
      </w:pPr>
      <w:r w:rsidRPr="00EF5C6C">
        <w:rPr>
          <w:rFonts w:ascii="Arial" w:eastAsia="Arial" w:hAnsi="Arial"/>
          <w:spacing w:val="-4"/>
          <w:sz w:val="24"/>
          <w:szCs w:val="24"/>
        </w:rPr>
        <w:t>El artículo 1° de la CPEUM establece que en los Estados Unidos Mexicanos todas las personas gozarán de los derechos humanos reconocidos en la Constitución y en los tratados internacionales de los que el Estado Mexicano sea parte, así como de las garantías para su protección, cuyo ejercicio no podrá restringirse ni suspenderse, salvo en los casos y bajo las condiciones que la misma Carta Magna establece. Además, las normas relativas a los derechos humanos se interpretarán de conformidad con la propia CPEUM y con los tratados internacionales de la materia, favoreciendo en todo tiempo a las personas la protección más amplia.</w:t>
      </w:r>
    </w:p>
    <w:p w14:paraId="43F7841B" w14:textId="77777777" w:rsidR="00484C54" w:rsidRPr="002604E7" w:rsidRDefault="00484C54" w:rsidP="002604E7">
      <w:pPr>
        <w:ind w:right="190"/>
        <w:jc w:val="both"/>
        <w:rPr>
          <w:rFonts w:ascii="Arial" w:eastAsia="Arial" w:hAnsi="Arial"/>
          <w:sz w:val="24"/>
          <w:szCs w:val="24"/>
        </w:rPr>
      </w:pPr>
    </w:p>
    <w:p w14:paraId="0A5ECC78" w14:textId="3F95F451" w:rsidR="00484C54" w:rsidRPr="007E0E0E" w:rsidRDefault="00484C54" w:rsidP="007E0E0E">
      <w:pPr>
        <w:pStyle w:val="Prrafodelista"/>
        <w:ind w:left="426" w:right="190"/>
        <w:jc w:val="both"/>
        <w:rPr>
          <w:rFonts w:ascii="Arial" w:eastAsia="Arial" w:hAnsi="Arial"/>
          <w:sz w:val="24"/>
          <w:szCs w:val="24"/>
        </w:rPr>
      </w:pPr>
      <w:r w:rsidRPr="00EF5C6C">
        <w:rPr>
          <w:rFonts w:ascii="Arial" w:eastAsia="Arial" w:hAnsi="Arial"/>
          <w:sz w:val="24"/>
          <w:szCs w:val="24"/>
        </w:rPr>
        <w:t xml:space="preserve">Adicionalmente, en la </w:t>
      </w:r>
      <w:r w:rsidR="00F405E9">
        <w:rPr>
          <w:rFonts w:ascii="Arial" w:eastAsia="Arial" w:hAnsi="Arial"/>
          <w:sz w:val="24"/>
          <w:szCs w:val="24"/>
        </w:rPr>
        <w:t>LFPED</w:t>
      </w:r>
      <w:r w:rsidRPr="00EF5C6C">
        <w:rPr>
          <w:rFonts w:ascii="Arial" w:eastAsia="Arial" w:hAnsi="Arial"/>
          <w:sz w:val="24"/>
          <w:szCs w:val="24"/>
        </w:rPr>
        <w:t>, la identidad de género se reconoce como una de las categorías protegidas contra la discriminación, pues se encuentra estrechamente relacionada con el derecho al libre desarrollo de la personalidad. Asimismo, la autopercepción de la persona constituye un papel indispensable en términos de la construcción de identidad de género.</w:t>
      </w:r>
    </w:p>
    <w:p w14:paraId="71D6C9CB" w14:textId="6FA5129D" w:rsidR="00484C54" w:rsidRPr="00EF5C6C" w:rsidRDefault="003228F1" w:rsidP="00FB034E">
      <w:pPr>
        <w:pStyle w:val="Prrafodelista"/>
        <w:ind w:left="426" w:right="190"/>
        <w:jc w:val="both"/>
        <w:rPr>
          <w:rFonts w:ascii="Arial" w:eastAsia="Arial" w:hAnsi="Arial"/>
          <w:sz w:val="24"/>
          <w:szCs w:val="24"/>
        </w:rPr>
      </w:pPr>
      <w:r>
        <w:rPr>
          <w:rFonts w:ascii="Arial" w:eastAsia="Arial" w:hAnsi="Arial"/>
          <w:sz w:val="24"/>
          <w:szCs w:val="24"/>
        </w:rPr>
        <w:lastRenderedPageBreak/>
        <w:t>E</w:t>
      </w:r>
      <w:r w:rsidR="00484C54" w:rsidRPr="00EF5C6C">
        <w:rPr>
          <w:rFonts w:ascii="Arial" w:eastAsia="Arial" w:hAnsi="Arial"/>
          <w:sz w:val="24"/>
          <w:szCs w:val="24"/>
        </w:rPr>
        <w:t>s derecho de cada persona definir de manera autónoma su identidad sexual y de género, bien jurídicamente tutelado por el desarrollo de la legislación internacional de los derechos humanos a través de las disposiciones que garantizan el derecho de igualdad y no discriminación, identidad, libre desarrollo de la personalidad y reconocimiento de la personalidad jurídica.</w:t>
      </w:r>
    </w:p>
    <w:p w14:paraId="58086569" w14:textId="77777777" w:rsidR="00484C54" w:rsidRPr="00EF5C6C" w:rsidRDefault="00484C54" w:rsidP="00FB034E">
      <w:pPr>
        <w:pStyle w:val="Prrafodelista"/>
        <w:ind w:left="426" w:right="190"/>
        <w:jc w:val="both"/>
        <w:rPr>
          <w:rFonts w:ascii="Arial" w:eastAsia="Arial" w:hAnsi="Arial"/>
          <w:sz w:val="24"/>
          <w:szCs w:val="24"/>
        </w:rPr>
      </w:pPr>
    </w:p>
    <w:p w14:paraId="55273FF0" w14:textId="77777777" w:rsidR="00484C54" w:rsidRPr="00EF5C6C" w:rsidRDefault="00484C54" w:rsidP="00FB034E">
      <w:pPr>
        <w:pStyle w:val="Prrafodelista"/>
        <w:ind w:left="426" w:right="190"/>
        <w:jc w:val="both"/>
        <w:rPr>
          <w:rFonts w:ascii="Arial" w:eastAsia="Arial" w:hAnsi="Arial"/>
          <w:sz w:val="24"/>
          <w:szCs w:val="24"/>
        </w:rPr>
      </w:pPr>
      <w:r w:rsidRPr="00EF5C6C">
        <w:rPr>
          <w:rFonts w:ascii="Arial" w:eastAsia="Arial" w:hAnsi="Arial"/>
          <w:sz w:val="24"/>
          <w:szCs w:val="24"/>
        </w:rPr>
        <w:t>En este sentido, los Principios de Yogyakarta, relativos a la aplicación de la legislación internacional de derechos humanos en relación con la orientación sexual y la identidad de género, son un referente obligado para la interpretación y alcance en el reconocimiento de derechos de la comunidad LGBTTTIQ+ en las dimensiones formal y material. Estos principios plantean las obligaciones de los Estados de implementar medidas de carácter legislativo, jurídico y administrativo para reconocer legalmente la identidad de género que cada persona defina para sí.</w:t>
      </w:r>
    </w:p>
    <w:p w14:paraId="5DCCCF60" w14:textId="77777777" w:rsidR="00484C54" w:rsidRPr="00EF5C6C" w:rsidRDefault="00484C54" w:rsidP="00FB034E">
      <w:pPr>
        <w:pStyle w:val="Prrafodelista"/>
        <w:ind w:left="426" w:right="190"/>
        <w:jc w:val="both"/>
        <w:rPr>
          <w:rFonts w:ascii="Arial" w:eastAsia="Arial" w:hAnsi="Arial"/>
          <w:sz w:val="24"/>
          <w:szCs w:val="24"/>
        </w:rPr>
      </w:pPr>
    </w:p>
    <w:p w14:paraId="153C7304" w14:textId="77777777" w:rsidR="00484C54" w:rsidRPr="00EF5C6C" w:rsidRDefault="00484C54" w:rsidP="00FB034E">
      <w:pPr>
        <w:pStyle w:val="Prrafodelista"/>
        <w:ind w:left="426" w:right="190"/>
        <w:jc w:val="both"/>
        <w:rPr>
          <w:rFonts w:ascii="Arial" w:eastAsia="Arial" w:hAnsi="Arial"/>
          <w:sz w:val="24"/>
          <w:szCs w:val="24"/>
        </w:rPr>
      </w:pPr>
      <w:r w:rsidRPr="00EF5C6C">
        <w:rPr>
          <w:rFonts w:ascii="Arial" w:eastAsia="Arial" w:hAnsi="Arial"/>
          <w:sz w:val="24"/>
          <w:szCs w:val="24"/>
        </w:rPr>
        <w:t>En tal virtud, la identidad de género es uno de los elementos que constituye la personalidad jurídica y no puede ser motivo de discriminación. El derecho al libre desarrollo de la personalidad comprende todos aquellos aspectos de la vida en que la persona desea proyectarse. Por ello, la identidad sexo-genérica se integra como un elemento de autodeterminación y autonomía, que se encuentra protegido por las instituciones jurídicas internacionales y nacionales.</w:t>
      </w:r>
    </w:p>
    <w:p w14:paraId="4B150B76" w14:textId="77777777" w:rsidR="00484C54" w:rsidRPr="00EF5C6C" w:rsidRDefault="00484C54" w:rsidP="00FB034E">
      <w:pPr>
        <w:pStyle w:val="Prrafodelista"/>
        <w:ind w:left="426" w:right="190"/>
        <w:jc w:val="both"/>
        <w:rPr>
          <w:rFonts w:ascii="Arial" w:eastAsia="Arial" w:hAnsi="Arial"/>
          <w:sz w:val="24"/>
          <w:szCs w:val="24"/>
        </w:rPr>
      </w:pPr>
    </w:p>
    <w:p w14:paraId="016591C0" w14:textId="622B03CA" w:rsidR="00484C54" w:rsidRPr="00EF5C6C" w:rsidRDefault="00484C54" w:rsidP="00FB034E">
      <w:pPr>
        <w:pStyle w:val="Prrafodelista"/>
        <w:ind w:left="426" w:right="190"/>
        <w:jc w:val="both"/>
        <w:rPr>
          <w:rFonts w:ascii="Arial" w:eastAsia="Arial" w:hAnsi="Arial"/>
          <w:sz w:val="24"/>
          <w:szCs w:val="24"/>
        </w:rPr>
      </w:pPr>
      <w:r w:rsidRPr="00EF5C6C">
        <w:rPr>
          <w:rFonts w:ascii="Arial" w:eastAsia="Arial" w:hAnsi="Arial"/>
          <w:sz w:val="24"/>
          <w:szCs w:val="24"/>
        </w:rPr>
        <w:t>En consecuencia, no solo corresponde a los órganos jurisdiccionales sino también a las autoridades administrativas</w:t>
      </w:r>
      <w:r w:rsidR="00D95A05" w:rsidRPr="00EF5C6C">
        <w:rPr>
          <w:rFonts w:ascii="Arial" w:eastAsia="Arial" w:hAnsi="Arial"/>
          <w:sz w:val="24"/>
          <w:szCs w:val="24"/>
        </w:rPr>
        <w:t xml:space="preserve"> aprobar acuerdos y ejecutar acciones orientadas a maximizar el ejercicio de los derechos de las personas —incluyendo acciones afirmativas y medidas progresivas que favorezcan a personas no binarias, entre otros colectivos, comunidades y poblaciones de la diversidad sexual y de género— para evitar actos discriminatorios en su contra. Esto es todavía más importante</w:t>
      </w:r>
      <w:r w:rsidRPr="00EF5C6C">
        <w:rPr>
          <w:rFonts w:ascii="Arial" w:eastAsia="Arial" w:hAnsi="Arial"/>
          <w:sz w:val="24"/>
          <w:szCs w:val="24"/>
        </w:rPr>
        <w:t xml:space="preserve"> cuando se les confiere constitucionalmente la protección y promoción de los derechos humanos</w:t>
      </w:r>
      <w:r w:rsidR="00D95A05" w:rsidRPr="00EF5C6C">
        <w:rPr>
          <w:rFonts w:ascii="Arial" w:eastAsia="Arial" w:hAnsi="Arial"/>
          <w:sz w:val="24"/>
          <w:szCs w:val="24"/>
        </w:rPr>
        <w:t>.</w:t>
      </w:r>
    </w:p>
    <w:p w14:paraId="4C78E071" w14:textId="77777777" w:rsidR="00313866" w:rsidRPr="00EF5C6C" w:rsidRDefault="00313866" w:rsidP="00FB034E">
      <w:pPr>
        <w:pStyle w:val="Prrafodelista"/>
        <w:ind w:left="426" w:right="190"/>
        <w:jc w:val="both"/>
        <w:rPr>
          <w:rFonts w:ascii="Arial" w:eastAsia="Arial" w:hAnsi="Arial"/>
          <w:sz w:val="24"/>
          <w:szCs w:val="24"/>
        </w:rPr>
      </w:pPr>
    </w:p>
    <w:p w14:paraId="4F43AA5E" w14:textId="77777777" w:rsidR="00313866" w:rsidRPr="00EF5C6C" w:rsidRDefault="00313866" w:rsidP="00313866">
      <w:pPr>
        <w:pStyle w:val="Prrafodelista"/>
        <w:ind w:left="426" w:right="190"/>
        <w:jc w:val="both"/>
        <w:rPr>
          <w:rFonts w:ascii="Arial" w:hAnsi="Arial"/>
          <w:bCs/>
          <w:sz w:val="24"/>
          <w:szCs w:val="24"/>
        </w:rPr>
      </w:pPr>
      <w:r w:rsidRPr="00EF5C6C">
        <w:rPr>
          <w:rFonts w:ascii="Arial" w:eastAsia="Arial" w:hAnsi="Arial"/>
          <w:spacing w:val="-4"/>
          <w:sz w:val="24"/>
          <w:szCs w:val="24"/>
        </w:rPr>
        <w:t>La CIDH ha documentado que hay un universo de identidades y expresiones de género entre las que se encuentra la de las personas que se identifican como “no binarias” o “personas de género no binario” entre muchas otras posibilidades. La identidad de género, por lo tanto, hace referencia a la vivencia interna e individual que cada persona siente y define, misma que podría o no corresponder con el género asignado al nacer.</w:t>
      </w:r>
    </w:p>
    <w:p w14:paraId="71EBBECC" w14:textId="77777777" w:rsidR="00313866" w:rsidRPr="00EF5C6C" w:rsidRDefault="00313866" w:rsidP="00313866">
      <w:pPr>
        <w:pStyle w:val="Prrafodelista"/>
        <w:ind w:left="426" w:right="190"/>
        <w:jc w:val="both"/>
        <w:rPr>
          <w:rFonts w:ascii="Arial" w:eastAsia="Arial" w:hAnsi="Arial"/>
          <w:spacing w:val="-4"/>
          <w:sz w:val="24"/>
          <w:szCs w:val="24"/>
        </w:rPr>
      </w:pPr>
    </w:p>
    <w:p w14:paraId="7658D028" w14:textId="2D5ABC44" w:rsidR="00313866" w:rsidRPr="00EF5C6C" w:rsidRDefault="00313866" w:rsidP="00313866">
      <w:pPr>
        <w:pStyle w:val="Prrafodelista"/>
        <w:ind w:left="426" w:right="190"/>
        <w:jc w:val="both"/>
        <w:rPr>
          <w:rFonts w:ascii="Arial" w:eastAsia="Arial" w:hAnsi="Arial"/>
          <w:spacing w:val="-4"/>
          <w:sz w:val="24"/>
          <w:szCs w:val="24"/>
        </w:rPr>
      </w:pPr>
      <w:r w:rsidRPr="00EF5C6C">
        <w:rPr>
          <w:rFonts w:ascii="Arial" w:eastAsia="Arial" w:hAnsi="Arial"/>
          <w:spacing w:val="-4"/>
          <w:sz w:val="24"/>
          <w:szCs w:val="24"/>
        </w:rPr>
        <w:t xml:space="preserve">En otras palabras, se trata de personas que desafían a las normas o categorías convencionales, o bien, que las trascienden. Si el Estado ha construido gran parte de sus procesos por medio de la heteronormatividad —la asignación de roles binarios hombre-mujer a los que ha dado pleno reconocimiento— las personas de la </w:t>
      </w:r>
      <w:r w:rsidRPr="00EF5C6C">
        <w:rPr>
          <w:rFonts w:ascii="Arial" w:eastAsia="Arial" w:hAnsi="Arial"/>
          <w:spacing w:val="-4"/>
          <w:sz w:val="24"/>
          <w:szCs w:val="24"/>
        </w:rPr>
        <w:lastRenderedPageBreak/>
        <w:t>comunidad LGBTTTIQ+ han expandido la comprensión de las categorías de sexo, género, identidad de género y orientación sexual sobre cómo las personas pueden identificarse a sí mismas. En este sentido, según la CIDH, las identidades no binarias reúnen —entre otras categorías identitarias— a personas que no se identifican con una única posición fija de género como mujer u hombre; a personas que se identifican parcialmente como tales; a personas que deciden fluir entre los géneros por periodos de tiempo; a personas que no se identifican con ningún género o a quienes disienten de la idea misma del género.</w:t>
      </w:r>
    </w:p>
    <w:p w14:paraId="48368F1C" w14:textId="77777777" w:rsidR="00313866" w:rsidRPr="00EF5C6C" w:rsidRDefault="00313866" w:rsidP="00313866">
      <w:pPr>
        <w:pStyle w:val="Prrafodelista"/>
        <w:ind w:left="426" w:right="190"/>
        <w:jc w:val="both"/>
        <w:rPr>
          <w:rFonts w:ascii="Arial" w:eastAsia="Arial" w:hAnsi="Arial"/>
          <w:spacing w:val="-4"/>
          <w:sz w:val="24"/>
          <w:szCs w:val="24"/>
        </w:rPr>
      </w:pPr>
    </w:p>
    <w:p w14:paraId="701CF352" w14:textId="266403A4" w:rsidR="00313866" w:rsidRDefault="00313866" w:rsidP="00313866">
      <w:pPr>
        <w:pStyle w:val="Prrafodelista"/>
        <w:ind w:left="426" w:right="190"/>
        <w:jc w:val="both"/>
        <w:rPr>
          <w:rFonts w:ascii="Arial" w:eastAsia="Arial" w:hAnsi="Arial"/>
          <w:spacing w:val="-4"/>
          <w:sz w:val="24"/>
          <w:szCs w:val="24"/>
        </w:rPr>
      </w:pPr>
      <w:r w:rsidRPr="00EF5C6C">
        <w:rPr>
          <w:rFonts w:ascii="Arial" w:eastAsia="Arial" w:hAnsi="Arial"/>
          <w:spacing w:val="-4"/>
          <w:sz w:val="24"/>
          <w:szCs w:val="24"/>
        </w:rPr>
        <w:t xml:space="preserve">Según datos del </w:t>
      </w:r>
      <w:r w:rsidRPr="00EF5C6C">
        <w:rPr>
          <w:rFonts w:ascii="Arial" w:hAnsi="Arial"/>
          <w:bCs/>
          <w:sz w:val="24"/>
          <w:szCs w:val="24"/>
        </w:rPr>
        <w:t>Instituto Nacional de Estadística y Geografía</w:t>
      </w:r>
      <w:r w:rsidRPr="00EF5C6C">
        <w:rPr>
          <w:rFonts w:ascii="Arial" w:eastAsia="Arial" w:hAnsi="Arial"/>
          <w:spacing w:val="-4"/>
          <w:sz w:val="24"/>
          <w:szCs w:val="24"/>
        </w:rPr>
        <w:t>, en México hay más de 5 millones de personas de 15 años o más que se identifican con una orientación o identidad de género LGBTTTIQ+; es decir, una de cada 20 personas —5.1% de la población. El 81.8% de este grupo pertenece al mismo por su orientación sexual, mientras que el 7.6% lo es por su identidad de género, y 10.6% por ambas.</w:t>
      </w:r>
      <w:r w:rsidRPr="00EF5C6C">
        <w:rPr>
          <w:rStyle w:val="Refdenotaalpie"/>
          <w:rFonts w:ascii="Arial" w:eastAsia="Arial" w:hAnsi="Arial"/>
          <w:spacing w:val="-4"/>
          <w:sz w:val="24"/>
          <w:szCs w:val="24"/>
        </w:rPr>
        <w:footnoteReference w:id="1"/>
      </w:r>
    </w:p>
    <w:p w14:paraId="672DEA48" w14:textId="77777777" w:rsidR="00460ACF" w:rsidRPr="00BF7CA9" w:rsidRDefault="00460ACF" w:rsidP="00BF7CA9">
      <w:pPr>
        <w:ind w:right="190"/>
        <w:jc w:val="both"/>
        <w:rPr>
          <w:rFonts w:ascii="Arial" w:eastAsia="Arial" w:hAnsi="Arial"/>
          <w:spacing w:val="-4"/>
          <w:sz w:val="24"/>
          <w:szCs w:val="24"/>
        </w:rPr>
      </w:pPr>
    </w:p>
    <w:p w14:paraId="7EACCC09" w14:textId="3599C828" w:rsidR="002604E7" w:rsidRDefault="002604E7" w:rsidP="00C455E4">
      <w:pPr>
        <w:pStyle w:val="Prrafodelista"/>
        <w:numPr>
          <w:ilvl w:val="1"/>
          <w:numId w:val="1"/>
        </w:numPr>
        <w:ind w:left="426" w:right="190" w:hanging="426"/>
        <w:jc w:val="both"/>
        <w:rPr>
          <w:rFonts w:ascii="Arial" w:eastAsia="Arial" w:hAnsi="Arial"/>
          <w:spacing w:val="-4"/>
          <w:sz w:val="24"/>
          <w:szCs w:val="24"/>
        </w:rPr>
      </w:pPr>
      <w:r>
        <w:rPr>
          <w:rFonts w:ascii="Arial" w:eastAsia="Arial" w:hAnsi="Arial"/>
          <w:spacing w:val="-4"/>
          <w:sz w:val="24"/>
          <w:szCs w:val="24"/>
        </w:rPr>
        <w:t>Debido a la importancia que tiene el pleno reconocimiento de las personas no binarias —como se denota en este apartado—</w:t>
      </w:r>
      <w:r w:rsidR="00DA65BC">
        <w:rPr>
          <w:rFonts w:ascii="Arial" w:eastAsia="Arial" w:hAnsi="Arial"/>
          <w:spacing w:val="-4"/>
          <w:sz w:val="24"/>
          <w:szCs w:val="24"/>
        </w:rPr>
        <w:t>,</w:t>
      </w:r>
      <w:r>
        <w:rPr>
          <w:rFonts w:ascii="Arial" w:eastAsia="Arial" w:hAnsi="Arial"/>
          <w:spacing w:val="-4"/>
          <w:sz w:val="24"/>
          <w:szCs w:val="24"/>
        </w:rPr>
        <w:t xml:space="preserve"> este Consejo General considera necesario contemplar </w:t>
      </w:r>
      <w:r w:rsidR="008538D2">
        <w:rPr>
          <w:rFonts w:ascii="Arial" w:eastAsia="Arial" w:hAnsi="Arial"/>
          <w:spacing w:val="-4"/>
          <w:sz w:val="24"/>
          <w:szCs w:val="24"/>
        </w:rPr>
        <w:t>incluir</w:t>
      </w:r>
      <w:r>
        <w:rPr>
          <w:rFonts w:ascii="Arial" w:eastAsia="Arial" w:hAnsi="Arial"/>
          <w:spacing w:val="-4"/>
          <w:sz w:val="24"/>
          <w:szCs w:val="24"/>
        </w:rPr>
        <w:t xml:space="preserve"> en los Lineamientos Generale</w:t>
      </w:r>
      <w:r w:rsidR="008538D2">
        <w:rPr>
          <w:rFonts w:ascii="Arial" w:eastAsia="Arial" w:hAnsi="Arial"/>
          <w:spacing w:val="-4"/>
          <w:sz w:val="24"/>
          <w:szCs w:val="24"/>
        </w:rPr>
        <w:t xml:space="preserve">s la siguiente recomendación: </w:t>
      </w:r>
    </w:p>
    <w:p w14:paraId="5E8BECE0" w14:textId="77777777" w:rsidR="008538D2" w:rsidRPr="008538D2" w:rsidRDefault="008538D2" w:rsidP="008538D2">
      <w:pPr>
        <w:pStyle w:val="Prrafodelista"/>
        <w:rPr>
          <w:rFonts w:ascii="Arial" w:eastAsia="Arial" w:hAnsi="Arial"/>
          <w:spacing w:val="-4"/>
          <w:sz w:val="24"/>
          <w:szCs w:val="24"/>
        </w:rPr>
      </w:pPr>
    </w:p>
    <w:p w14:paraId="75FFA461" w14:textId="22E7618F" w:rsidR="008538D2" w:rsidRDefault="008538D2" w:rsidP="00A97B0F">
      <w:pPr>
        <w:pStyle w:val="Prrafodelista"/>
        <w:numPr>
          <w:ilvl w:val="0"/>
          <w:numId w:val="11"/>
        </w:numPr>
        <w:ind w:left="993" w:right="190" w:hanging="142"/>
        <w:jc w:val="both"/>
        <w:rPr>
          <w:rFonts w:ascii="Arial" w:hAnsi="Arial"/>
          <w:bCs/>
          <w:sz w:val="24"/>
          <w:szCs w:val="24"/>
        </w:rPr>
      </w:pPr>
      <w:r>
        <w:rPr>
          <w:rFonts w:ascii="Arial" w:hAnsi="Arial"/>
          <w:bCs/>
          <w:sz w:val="24"/>
          <w:szCs w:val="24"/>
        </w:rPr>
        <w:t xml:space="preserve">Es recomendable </w:t>
      </w:r>
      <w:r w:rsidRPr="008538D2">
        <w:rPr>
          <w:rFonts w:ascii="Arial" w:hAnsi="Arial"/>
          <w:bCs/>
          <w:sz w:val="24"/>
          <w:szCs w:val="24"/>
        </w:rPr>
        <w:t>que los noticiarios respeten la identidad de género de las personas precandidatas o candidatas a las que den cobertura. En consecuencia, se sugiere que se reconozcan como tal a las personas no binarias, siempre y cuando éstas lo manifiesten así explícitamente.</w:t>
      </w:r>
    </w:p>
    <w:p w14:paraId="1E109708" w14:textId="7D7ECCC5" w:rsidR="00245012" w:rsidRPr="00F405E9" w:rsidRDefault="00245012" w:rsidP="00240D04">
      <w:pPr>
        <w:ind w:right="190"/>
        <w:jc w:val="both"/>
        <w:rPr>
          <w:rFonts w:ascii="Arial" w:eastAsia="Arial" w:hAnsi="Arial"/>
          <w:spacing w:val="-4"/>
          <w:sz w:val="24"/>
          <w:szCs w:val="24"/>
        </w:rPr>
      </w:pPr>
    </w:p>
    <w:p w14:paraId="1F0C9C5A" w14:textId="7334F77B" w:rsidR="00245012" w:rsidRPr="00EF5C6C" w:rsidRDefault="00245012" w:rsidP="00245012">
      <w:pPr>
        <w:ind w:right="190"/>
        <w:jc w:val="both"/>
        <w:rPr>
          <w:rFonts w:ascii="Arial" w:hAnsi="Arial"/>
          <w:b/>
          <w:sz w:val="24"/>
          <w:szCs w:val="24"/>
        </w:rPr>
      </w:pPr>
      <w:r w:rsidRPr="00EF5C6C">
        <w:rPr>
          <w:rFonts w:ascii="Arial" w:hAnsi="Arial"/>
          <w:b/>
          <w:sz w:val="24"/>
          <w:szCs w:val="24"/>
        </w:rPr>
        <w:t xml:space="preserve">Violencia política </w:t>
      </w:r>
      <w:r>
        <w:rPr>
          <w:rFonts w:ascii="Arial" w:hAnsi="Arial"/>
          <w:b/>
          <w:sz w:val="24"/>
          <w:szCs w:val="24"/>
        </w:rPr>
        <w:t>contra personas precandidatas y candidatas</w:t>
      </w:r>
    </w:p>
    <w:p w14:paraId="41D6F114" w14:textId="77777777" w:rsidR="00245012" w:rsidRPr="00EF5C6C" w:rsidRDefault="00245012" w:rsidP="00245012">
      <w:pPr>
        <w:pStyle w:val="Prrafodelista"/>
        <w:ind w:left="567" w:right="190"/>
        <w:jc w:val="both"/>
        <w:rPr>
          <w:rFonts w:ascii="Arial" w:hAnsi="Arial"/>
          <w:bCs/>
          <w:sz w:val="24"/>
          <w:szCs w:val="24"/>
        </w:rPr>
      </w:pPr>
    </w:p>
    <w:p w14:paraId="04828A9F" w14:textId="2C811571" w:rsidR="00245012" w:rsidRDefault="00245012" w:rsidP="00C455E4">
      <w:pPr>
        <w:pStyle w:val="Prrafodelista"/>
        <w:numPr>
          <w:ilvl w:val="1"/>
          <w:numId w:val="1"/>
        </w:numPr>
        <w:ind w:left="426" w:right="190" w:hanging="426"/>
        <w:jc w:val="both"/>
        <w:rPr>
          <w:rFonts w:ascii="Arial" w:eastAsia="Arial" w:hAnsi="Arial"/>
          <w:spacing w:val="-4"/>
          <w:sz w:val="24"/>
          <w:szCs w:val="24"/>
        </w:rPr>
      </w:pPr>
      <w:r w:rsidRPr="00245012">
        <w:rPr>
          <w:rFonts w:ascii="Arial" w:eastAsia="Arial" w:hAnsi="Arial"/>
          <w:spacing w:val="-4"/>
          <w:sz w:val="24"/>
          <w:szCs w:val="24"/>
        </w:rPr>
        <w:t>El artículo 1º, párrafo primero de la CPEUM establece que todas las personas gozarán de los derechos humanos reconocidos en la propia Carta Magna y en los tratados internacionales de los que el Estado mexicano sea parte. Además, se establecen las garantías necesarias para su protección, cuyo ejercicio no podrá restringirse ni suspenderse, salvo en los casos y bajo las condiciones que la misma establece.</w:t>
      </w:r>
    </w:p>
    <w:p w14:paraId="6F204818" w14:textId="447ABBD3" w:rsidR="00A04C14" w:rsidRDefault="00A04C14" w:rsidP="00A04C14">
      <w:pPr>
        <w:pStyle w:val="Prrafodelista"/>
        <w:ind w:left="426" w:right="190"/>
        <w:jc w:val="both"/>
        <w:rPr>
          <w:rFonts w:ascii="Arial" w:eastAsia="Arial" w:hAnsi="Arial"/>
          <w:spacing w:val="-4"/>
          <w:sz w:val="24"/>
          <w:szCs w:val="24"/>
        </w:rPr>
      </w:pPr>
    </w:p>
    <w:p w14:paraId="33847847" w14:textId="67EBF515" w:rsidR="00A04C14" w:rsidRPr="00A04C14" w:rsidRDefault="00A04C14" w:rsidP="00A04C14">
      <w:pPr>
        <w:pStyle w:val="Prrafodelista"/>
        <w:ind w:left="426" w:right="190"/>
        <w:jc w:val="both"/>
        <w:rPr>
          <w:rFonts w:ascii="Arial" w:eastAsia="Arial" w:hAnsi="Arial"/>
          <w:spacing w:val="-4"/>
          <w:sz w:val="24"/>
          <w:szCs w:val="24"/>
        </w:rPr>
      </w:pPr>
      <w:r>
        <w:rPr>
          <w:rFonts w:ascii="Arial" w:eastAsia="Arial" w:hAnsi="Arial"/>
          <w:spacing w:val="-4"/>
          <w:sz w:val="24"/>
          <w:szCs w:val="24"/>
        </w:rPr>
        <w:t xml:space="preserve">El párrafo </w:t>
      </w:r>
      <w:r w:rsidRPr="00A04C14">
        <w:rPr>
          <w:rFonts w:ascii="Arial" w:eastAsia="Arial" w:hAnsi="Arial"/>
          <w:spacing w:val="-4"/>
          <w:sz w:val="24"/>
          <w:szCs w:val="24"/>
        </w:rPr>
        <w:t>tercero del artículo referido dispone que todas las autoridades, en el ámbito de sus competencias, tienen la obligación de promover, respetar, proteger y garantizar los derechos humanos de conformidad con los principios de universalidad, interdependencia, indivisibilidad y progresividad. En consecuencia, el Estado deberá prevenir, investigar, sancionar y reparar las violaciones a los derechos humanos, en los términos que establezca la ley.</w:t>
      </w:r>
    </w:p>
    <w:p w14:paraId="0F554290" w14:textId="77777777" w:rsidR="00A04C14" w:rsidRDefault="00A04C14" w:rsidP="00A04C14">
      <w:pPr>
        <w:pStyle w:val="Prrafodelista"/>
        <w:ind w:left="426" w:right="190"/>
        <w:jc w:val="both"/>
        <w:rPr>
          <w:rFonts w:ascii="Arial" w:eastAsia="Arial" w:hAnsi="Arial"/>
          <w:spacing w:val="-4"/>
          <w:sz w:val="24"/>
          <w:szCs w:val="24"/>
        </w:rPr>
      </w:pPr>
    </w:p>
    <w:p w14:paraId="46FC5A87" w14:textId="7CF8E6D6" w:rsidR="00A04C14" w:rsidRDefault="00A04C14" w:rsidP="00C455E4">
      <w:pPr>
        <w:pStyle w:val="Prrafodelista"/>
        <w:numPr>
          <w:ilvl w:val="1"/>
          <w:numId w:val="1"/>
        </w:numPr>
        <w:ind w:left="426" w:right="190" w:hanging="426"/>
        <w:jc w:val="both"/>
        <w:rPr>
          <w:rFonts w:ascii="Arial" w:eastAsia="Arial" w:hAnsi="Arial"/>
          <w:spacing w:val="-4"/>
          <w:sz w:val="24"/>
          <w:szCs w:val="24"/>
        </w:rPr>
      </w:pPr>
      <w:r>
        <w:rPr>
          <w:rFonts w:ascii="Arial" w:eastAsia="Arial" w:hAnsi="Arial"/>
          <w:spacing w:val="-4"/>
          <w:sz w:val="24"/>
          <w:szCs w:val="24"/>
        </w:rPr>
        <w:lastRenderedPageBreak/>
        <w:t xml:space="preserve">Los </w:t>
      </w:r>
      <w:r w:rsidRPr="00A04C14">
        <w:rPr>
          <w:rFonts w:ascii="Arial" w:eastAsia="Arial" w:hAnsi="Arial"/>
          <w:spacing w:val="-4"/>
          <w:sz w:val="24"/>
          <w:szCs w:val="24"/>
        </w:rPr>
        <w:t>Objetivos de Desarrollo Sostenible de la Organización de las Naciones Unidas establecen el objetivo de reducir significativamente todas las formas de violencia y las correspondientes tasas de mortalidad en el mundo (Meta 16.1).</w:t>
      </w:r>
    </w:p>
    <w:p w14:paraId="331DEA20" w14:textId="77777777" w:rsidR="00A04C14" w:rsidRPr="00A04C14" w:rsidRDefault="00A04C14" w:rsidP="00A04C14">
      <w:pPr>
        <w:pStyle w:val="Prrafodelista"/>
        <w:rPr>
          <w:rFonts w:ascii="Arial" w:eastAsia="Arial" w:hAnsi="Arial"/>
          <w:spacing w:val="-4"/>
          <w:sz w:val="24"/>
          <w:szCs w:val="24"/>
        </w:rPr>
      </w:pPr>
    </w:p>
    <w:p w14:paraId="0624214B" w14:textId="6EF29D45" w:rsidR="00A04C14" w:rsidRDefault="00A04C14" w:rsidP="00C455E4">
      <w:pPr>
        <w:pStyle w:val="Prrafodelista"/>
        <w:numPr>
          <w:ilvl w:val="1"/>
          <w:numId w:val="1"/>
        </w:numPr>
        <w:ind w:left="426" w:right="190" w:hanging="426"/>
        <w:jc w:val="both"/>
        <w:rPr>
          <w:rFonts w:ascii="Arial" w:eastAsia="Arial" w:hAnsi="Arial"/>
          <w:spacing w:val="-4"/>
          <w:sz w:val="24"/>
          <w:szCs w:val="24"/>
        </w:rPr>
      </w:pPr>
      <w:r>
        <w:rPr>
          <w:rFonts w:ascii="Arial" w:eastAsia="Arial" w:hAnsi="Arial"/>
          <w:spacing w:val="-4"/>
          <w:sz w:val="24"/>
          <w:szCs w:val="24"/>
        </w:rPr>
        <w:t xml:space="preserve">Según </w:t>
      </w:r>
      <w:r w:rsidRPr="00A04C14">
        <w:rPr>
          <w:rFonts w:ascii="Arial" w:eastAsia="Arial" w:hAnsi="Arial"/>
          <w:spacing w:val="-4"/>
          <w:sz w:val="24"/>
          <w:szCs w:val="24"/>
        </w:rPr>
        <w:t>documentos del Senado de la República</w:t>
      </w:r>
      <w:r w:rsidR="003F47DF">
        <w:rPr>
          <w:rStyle w:val="Refdenotaalpie"/>
          <w:rFonts w:ascii="Arial" w:eastAsia="Arial" w:hAnsi="Arial"/>
          <w:spacing w:val="-4"/>
          <w:sz w:val="24"/>
          <w:szCs w:val="24"/>
        </w:rPr>
        <w:footnoteReference w:id="2"/>
      </w:r>
      <w:r w:rsidRPr="00A04C14">
        <w:rPr>
          <w:rFonts w:ascii="Arial" w:eastAsia="Arial" w:hAnsi="Arial"/>
          <w:spacing w:val="-4"/>
          <w:sz w:val="24"/>
          <w:szCs w:val="24"/>
        </w:rPr>
        <w:t xml:space="preserve"> y del Centro de Investigación y Docencia Económicas,</w:t>
      </w:r>
      <w:r w:rsidR="003F47DF">
        <w:rPr>
          <w:rStyle w:val="Refdenotaalpie"/>
          <w:rFonts w:ascii="Arial" w:eastAsia="Arial" w:hAnsi="Arial"/>
          <w:spacing w:val="-4"/>
          <w:sz w:val="24"/>
          <w:szCs w:val="24"/>
        </w:rPr>
        <w:footnoteReference w:id="3"/>
      </w:r>
      <w:r w:rsidRPr="00A04C14">
        <w:rPr>
          <w:rFonts w:ascii="Arial" w:eastAsia="Arial" w:hAnsi="Arial"/>
          <w:spacing w:val="-4"/>
          <w:sz w:val="24"/>
          <w:szCs w:val="24"/>
        </w:rPr>
        <w:t xml:space="preserve"> durante los últimos años se ha exacerbado el número de asesinatos contra personas aspirantes a cargos de elección popular. Esto es muestra del incremento en la violencia que aqueja a los procesos electorales. Como se puede observar en la gráfica </w:t>
      </w:r>
      <w:r w:rsidR="00AE0C2F">
        <w:rPr>
          <w:rFonts w:ascii="Arial" w:eastAsia="Arial" w:hAnsi="Arial"/>
          <w:spacing w:val="-4"/>
          <w:sz w:val="24"/>
          <w:szCs w:val="24"/>
        </w:rPr>
        <w:t>1</w:t>
      </w:r>
      <w:r w:rsidRPr="00A04C14">
        <w:rPr>
          <w:rFonts w:ascii="Arial" w:eastAsia="Arial" w:hAnsi="Arial"/>
          <w:spacing w:val="-4"/>
          <w:sz w:val="24"/>
          <w:szCs w:val="24"/>
        </w:rPr>
        <w:t>:</w:t>
      </w:r>
    </w:p>
    <w:p w14:paraId="4CC077FD" w14:textId="69468D3B" w:rsidR="00A04C14" w:rsidRPr="00DC69ED" w:rsidRDefault="00995427" w:rsidP="00DC69ED">
      <w:pPr>
        <w:ind w:right="190"/>
        <w:jc w:val="both"/>
        <w:rPr>
          <w:rFonts w:ascii="Arial" w:eastAsia="Arial" w:hAnsi="Arial"/>
          <w:spacing w:val="-4"/>
          <w:sz w:val="24"/>
          <w:szCs w:val="24"/>
        </w:rPr>
      </w:pPr>
      <w:r w:rsidRPr="007B74CF">
        <w:rPr>
          <w:noProof/>
        </w:rPr>
        <w:drawing>
          <wp:anchor distT="0" distB="0" distL="114300" distR="114300" simplePos="0" relativeHeight="251668480" behindDoc="0" locked="0" layoutInCell="1" allowOverlap="1" wp14:anchorId="79C0F860" wp14:editId="23C98ADA">
            <wp:simplePos x="0" y="0"/>
            <wp:positionH relativeFrom="margin">
              <wp:align>center</wp:align>
            </wp:positionH>
            <wp:positionV relativeFrom="paragraph">
              <wp:posOffset>180903</wp:posOffset>
            </wp:positionV>
            <wp:extent cx="4899660" cy="2468880"/>
            <wp:effectExtent l="0" t="0" r="2540" b="0"/>
            <wp:wrapTopAndBottom/>
            <wp:docPr id="4" name="Gráfico 4">
              <a:extLst xmlns:a="http://schemas.openxmlformats.org/drawingml/2006/main">
                <a:ext uri="{FF2B5EF4-FFF2-40B4-BE49-F238E27FC236}">
                  <a16:creationId xmlns:a16="http://schemas.microsoft.com/office/drawing/2014/main" id="{B521C5B7-0116-88D8-7AF1-8F0EAFB52185}"/>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14:sizeRelH relativeFrom="margin">
              <wp14:pctWidth>0</wp14:pctWidth>
            </wp14:sizeRelH>
            <wp14:sizeRelV relativeFrom="margin">
              <wp14:pctHeight>0</wp14:pctHeight>
            </wp14:sizeRelV>
          </wp:anchor>
        </w:drawing>
      </w:r>
    </w:p>
    <w:p w14:paraId="0F2FC5DE" w14:textId="77777777" w:rsidR="009D138E" w:rsidRPr="0035447B" w:rsidRDefault="009D138E" w:rsidP="0035447B">
      <w:pPr>
        <w:ind w:right="190"/>
        <w:jc w:val="both"/>
        <w:rPr>
          <w:rFonts w:ascii="Arial" w:eastAsia="Arial" w:hAnsi="Arial"/>
          <w:spacing w:val="-4"/>
          <w:sz w:val="24"/>
          <w:szCs w:val="24"/>
        </w:rPr>
      </w:pPr>
    </w:p>
    <w:p w14:paraId="4338555F" w14:textId="15A68751" w:rsidR="00DC69ED" w:rsidRDefault="00DC69ED" w:rsidP="00C455E4">
      <w:pPr>
        <w:pStyle w:val="Prrafodelista"/>
        <w:numPr>
          <w:ilvl w:val="1"/>
          <w:numId w:val="1"/>
        </w:numPr>
        <w:ind w:left="426" w:right="190" w:hanging="426"/>
        <w:jc w:val="both"/>
        <w:rPr>
          <w:rFonts w:ascii="Arial" w:eastAsia="Arial" w:hAnsi="Arial"/>
          <w:spacing w:val="-4"/>
          <w:sz w:val="24"/>
          <w:szCs w:val="24"/>
        </w:rPr>
      </w:pPr>
      <w:r>
        <w:rPr>
          <w:rFonts w:ascii="Arial" w:eastAsia="Arial" w:hAnsi="Arial"/>
          <w:spacing w:val="-4"/>
          <w:sz w:val="24"/>
          <w:szCs w:val="24"/>
        </w:rPr>
        <w:t>Por lo anterior, este Consejo General considera necesario recomendar a los noticiarios de radio y televisión</w:t>
      </w:r>
      <w:r w:rsidR="00857B8C">
        <w:rPr>
          <w:rFonts w:ascii="Arial" w:eastAsia="Arial" w:hAnsi="Arial"/>
          <w:spacing w:val="-4"/>
          <w:sz w:val="24"/>
          <w:szCs w:val="24"/>
        </w:rPr>
        <w:t>:</w:t>
      </w:r>
    </w:p>
    <w:p w14:paraId="5C288F72" w14:textId="1B13F92F" w:rsidR="00857B8C" w:rsidRDefault="00857B8C" w:rsidP="00857B8C">
      <w:pPr>
        <w:pStyle w:val="Prrafodelista"/>
        <w:ind w:left="426" w:right="190"/>
        <w:jc w:val="both"/>
        <w:rPr>
          <w:rFonts w:ascii="Arial" w:eastAsia="Arial" w:hAnsi="Arial"/>
          <w:spacing w:val="-4"/>
          <w:sz w:val="24"/>
          <w:szCs w:val="24"/>
        </w:rPr>
      </w:pPr>
    </w:p>
    <w:p w14:paraId="684B41B6" w14:textId="074D4F53" w:rsidR="00857B8C" w:rsidRDefault="00857B8C" w:rsidP="00A97B0F">
      <w:pPr>
        <w:pStyle w:val="Prrafodelista"/>
        <w:numPr>
          <w:ilvl w:val="0"/>
          <w:numId w:val="17"/>
        </w:numPr>
        <w:ind w:left="993" w:right="190" w:hanging="142"/>
        <w:jc w:val="both"/>
        <w:rPr>
          <w:rFonts w:ascii="Arial" w:eastAsia="Arial" w:hAnsi="Arial"/>
          <w:spacing w:val="-4"/>
          <w:sz w:val="24"/>
          <w:szCs w:val="24"/>
        </w:rPr>
      </w:pPr>
      <w:r>
        <w:rPr>
          <w:rFonts w:ascii="Arial" w:eastAsia="Arial" w:hAnsi="Arial"/>
          <w:spacing w:val="-4"/>
          <w:sz w:val="24"/>
          <w:szCs w:val="24"/>
        </w:rPr>
        <w:t>Informar sobre amenazas o agresiones dirigidas a las personas precandidatas o candidatas, con el objetivo de fortalecer la cultura de la denuncia.</w:t>
      </w:r>
    </w:p>
    <w:p w14:paraId="7237F2A5" w14:textId="77777777" w:rsidR="00DA65BC" w:rsidRDefault="00DA65BC" w:rsidP="00C455E4">
      <w:pPr>
        <w:pStyle w:val="Prrafodelista"/>
        <w:ind w:left="993" w:right="190" w:hanging="142"/>
        <w:jc w:val="both"/>
        <w:rPr>
          <w:rFonts w:ascii="Arial" w:eastAsia="Arial" w:hAnsi="Arial"/>
          <w:spacing w:val="-4"/>
          <w:sz w:val="24"/>
          <w:szCs w:val="24"/>
        </w:rPr>
      </w:pPr>
    </w:p>
    <w:p w14:paraId="3BE8D940" w14:textId="76AD37D9" w:rsidR="00857B8C" w:rsidRDefault="00857B8C" w:rsidP="00A97B0F">
      <w:pPr>
        <w:pStyle w:val="Prrafodelista"/>
        <w:numPr>
          <w:ilvl w:val="0"/>
          <w:numId w:val="17"/>
        </w:numPr>
        <w:ind w:left="993" w:right="190" w:hanging="142"/>
        <w:jc w:val="both"/>
        <w:rPr>
          <w:rFonts w:ascii="Arial" w:eastAsia="Arial" w:hAnsi="Arial"/>
          <w:spacing w:val="-4"/>
          <w:sz w:val="24"/>
          <w:szCs w:val="24"/>
        </w:rPr>
      </w:pPr>
      <w:r>
        <w:rPr>
          <w:rFonts w:ascii="Arial" w:eastAsia="Arial" w:hAnsi="Arial"/>
          <w:spacing w:val="-4"/>
          <w:sz w:val="24"/>
          <w:szCs w:val="24"/>
        </w:rPr>
        <w:t xml:space="preserve">Revisar de forma anticipada con la persona precandidata o candidata que está siendo víctima de estas acciones, para determinar si la cobertura de éstas no la pone en mayor riesgo. Es importante no exponer sus datos personales ni </w:t>
      </w:r>
      <w:r>
        <w:rPr>
          <w:rFonts w:ascii="Arial" w:eastAsia="Arial" w:hAnsi="Arial"/>
          <w:spacing w:val="-4"/>
          <w:sz w:val="24"/>
          <w:szCs w:val="24"/>
        </w:rPr>
        <w:lastRenderedPageBreak/>
        <w:t>información que pueda obstaculizar las investigaciones, así como difundir las consecuencias legales de estos actos.</w:t>
      </w:r>
    </w:p>
    <w:p w14:paraId="620859AF" w14:textId="77777777" w:rsidR="00DA65BC" w:rsidRPr="00EF5C6C" w:rsidRDefault="00DA65BC" w:rsidP="00895B08">
      <w:pPr>
        <w:ind w:right="190"/>
        <w:jc w:val="both"/>
        <w:rPr>
          <w:rFonts w:ascii="Arial" w:hAnsi="Arial"/>
          <w:b/>
          <w:sz w:val="24"/>
          <w:szCs w:val="24"/>
        </w:rPr>
      </w:pPr>
    </w:p>
    <w:p w14:paraId="11C60ACF" w14:textId="4E919E76" w:rsidR="00895B08" w:rsidRPr="00EF5C6C" w:rsidRDefault="00895B08" w:rsidP="00895B08">
      <w:pPr>
        <w:ind w:right="190"/>
        <w:jc w:val="both"/>
        <w:rPr>
          <w:rFonts w:ascii="Arial" w:hAnsi="Arial"/>
          <w:b/>
          <w:sz w:val="24"/>
          <w:szCs w:val="24"/>
        </w:rPr>
      </w:pPr>
      <w:r w:rsidRPr="00EF5C6C">
        <w:rPr>
          <w:rFonts w:ascii="Arial" w:hAnsi="Arial"/>
          <w:b/>
          <w:sz w:val="24"/>
          <w:szCs w:val="24"/>
        </w:rPr>
        <w:t xml:space="preserve">Violencia política contra las mujeres </w:t>
      </w:r>
      <w:proofErr w:type="gramStart"/>
      <w:r w:rsidRPr="00EF5C6C">
        <w:rPr>
          <w:rFonts w:ascii="Arial" w:hAnsi="Arial"/>
          <w:b/>
          <w:sz w:val="24"/>
          <w:szCs w:val="24"/>
        </w:rPr>
        <w:t>en razón de</w:t>
      </w:r>
      <w:proofErr w:type="gramEnd"/>
      <w:r w:rsidRPr="00EF5C6C">
        <w:rPr>
          <w:rFonts w:ascii="Arial" w:hAnsi="Arial"/>
          <w:b/>
          <w:sz w:val="24"/>
          <w:szCs w:val="24"/>
        </w:rPr>
        <w:t xml:space="preserve"> género</w:t>
      </w:r>
    </w:p>
    <w:p w14:paraId="75996DA1" w14:textId="77777777" w:rsidR="00895B08" w:rsidRPr="00EF5C6C" w:rsidRDefault="00895B08" w:rsidP="00895B08">
      <w:pPr>
        <w:pStyle w:val="Prrafodelista"/>
        <w:ind w:left="567" w:right="190"/>
        <w:jc w:val="both"/>
        <w:rPr>
          <w:rFonts w:ascii="Arial" w:hAnsi="Arial"/>
          <w:bCs/>
          <w:sz w:val="24"/>
          <w:szCs w:val="24"/>
        </w:rPr>
      </w:pPr>
    </w:p>
    <w:p w14:paraId="4C125B4C" w14:textId="77777777" w:rsidR="00484C54" w:rsidRPr="00EF5C6C" w:rsidRDefault="00895B08" w:rsidP="006A71B3">
      <w:pPr>
        <w:pStyle w:val="Prrafodelista"/>
        <w:numPr>
          <w:ilvl w:val="1"/>
          <w:numId w:val="1"/>
        </w:numPr>
        <w:ind w:left="426" w:right="190" w:hanging="426"/>
        <w:jc w:val="both"/>
        <w:rPr>
          <w:rFonts w:ascii="Arial" w:hAnsi="Arial"/>
          <w:bCs/>
          <w:sz w:val="24"/>
          <w:szCs w:val="24"/>
        </w:rPr>
      </w:pPr>
      <w:r w:rsidRPr="00EF5C6C">
        <w:rPr>
          <w:rFonts w:ascii="Arial" w:eastAsia="Arial" w:hAnsi="Arial"/>
          <w:spacing w:val="-4"/>
          <w:sz w:val="24"/>
          <w:szCs w:val="24"/>
        </w:rPr>
        <w:t xml:space="preserve">El artículo 20 Bis de la LGAMVLV establece que la violencia política contra las mujeres en razón de género es toda acción u omisión, incluida la tolerancia, basada en elementos de género y ejercida dentro de la esfera pública o privada, que tenga por objeto o resultado limitar, anular o menoscabar el ejercicio efectivo de los derechos políticos y electorales de una o varias mujeres, el acceso al pleno ejercicio de las atribuciones inherentes a su cargo, labor o actividad, el libre desarrollo de la función pública, la toma de decisiones, la libertad de organización, así como el acceso y ejercicio a las prerrogativas, tratándose de precandidaturas, candidaturas, funciones o cargos públicos del mismo tipo. </w:t>
      </w:r>
    </w:p>
    <w:p w14:paraId="36C0FE67" w14:textId="77777777" w:rsidR="00484C54" w:rsidRPr="00EF5C6C" w:rsidRDefault="00484C54" w:rsidP="00484C54">
      <w:pPr>
        <w:pStyle w:val="Prrafodelista"/>
        <w:ind w:left="426" w:right="190"/>
        <w:jc w:val="both"/>
        <w:rPr>
          <w:rFonts w:ascii="Arial" w:eastAsia="Arial" w:hAnsi="Arial"/>
          <w:spacing w:val="-4"/>
          <w:sz w:val="24"/>
          <w:szCs w:val="24"/>
        </w:rPr>
      </w:pPr>
    </w:p>
    <w:p w14:paraId="19728BD0" w14:textId="77777777" w:rsidR="00484C54" w:rsidRPr="00EF5C6C" w:rsidRDefault="00895B08" w:rsidP="00484C54">
      <w:pPr>
        <w:pStyle w:val="Prrafodelista"/>
        <w:ind w:left="426" w:right="190"/>
        <w:jc w:val="both"/>
        <w:rPr>
          <w:rFonts w:ascii="Arial" w:eastAsia="Arial" w:hAnsi="Arial"/>
          <w:spacing w:val="-4"/>
          <w:sz w:val="24"/>
          <w:szCs w:val="24"/>
        </w:rPr>
      </w:pPr>
      <w:r w:rsidRPr="00EF5C6C">
        <w:rPr>
          <w:rFonts w:ascii="Arial" w:eastAsia="Arial" w:hAnsi="Arial"/>
          <w:spacing w:val="-4"/>
          <w:sz w:val="24"/>
          <w:szCs w:val="24"/>
        </w:rPr>
        <w:t>Asimismo, dispone que se entenderá que las acciones u omisiones se basan en elementos de género, cuando se dirijan a una mujer por su condición de mujer; le afecten desproporcionadamente o tengan un impacto diferenciado en ella y que puede manifestarse en cualquiera de los tipos de violencia reconocidos en la referida Ley y puede ser perpetrada indistintamente por agentes estatales</w:t>
      </w:r>
      <w:r w:rsidR="00F82BBA" w:rsidRPr="00EF5C6C">
        <w:rPr>
          <w:rFonts w:ascii="Arial" w:eastAsia="Arial" w:hAnsi="Arial"/>
          <w:spacing w:val="-4"/>
          <w:sz w:val="24"/>
          <w:szCs w:val="24"/>
        </w:rPr>
        <w:t>,</w:t>
      </w:r>
      <w:r w:rsidR="00560101" w:rsidRPr="00EF5C6C">
        <w:rPr>
          <w:rFonts w:ascii="Arial" w:eastAsia="Arial" w:hAnsi="Arial"/>
          <w:spacing w:val="-4"/>
          <w:sz w:val="24"/>
          <w:szCs w:val="24"/>
        </w:rPr>
        <w:t xml:space="preserve"> </w:t>
      </w:r>
      <w:r w:rsidRPr="00EF5C6C">
        <w:rPr>
          <w:rFonts w:ascii="Arial" w:eastAsia="Arial" w:hAnsi="Arial"/>
          <w:spacing w:val="-4"/>
          <w:sz w:val="24"/>
          <w:szCs w:val="24"/>
        </w:rPr>
        <w:t>superiores jerárquicos</w:t>
      </w:r>
      <w:r w:rsidR="00F82BBA" w:rsidRPr="00EF5C6C">
        <w:rPr>
          <w:rFonts w:ascii="Arial" w:eastAsia="Arial" w:hAnsi="Arial"/>
          <w:spacing w:val="-4"/>
          <w:sz w:val="24"/>
          <w:szCs w:val="24"/>
        </w:rPr>
        <w:t>,</w:t>
      </w:r>
      <w:r w:rsidRPr="00EF5C6C">
        <w:rPr>
          <w:rFonts w:ascii="Arial" w:eastAsia="Arial" w:hAnsi="Arial"/>
          <w:spacing w:val="-4"/>
          <w:sz w:val="24"/>
          <w:szCs w:val="24"/>
        </w:rPr>
        <w:t xml:space="preserve"> colegas de trabajo</w:t>
      </w:r>
      <w:r w:rsidR="00F82BBA" w:rsidRPr="00EF5C6C">
        <w:rPr>
          <w:rFonts w:ascii="Arial" w:eastAsia="Arial" w:hAnsi="Arial"/>
          <w:spacing w:val="-4"/>
          <w:sz w:val="24"/>
          <w:szCs w:val="24"/>
        </w:rPr>
        <w:t>, personas</w:t>
      </w:r>
      <w:r w:rsidRPr="00EF5C6C">
        <w:rPr>
          <w:rFonts w:ascii="Arial" w:eastAsia="Arial" w:hAnsi="Arial"/>
          <w:spacing w:val="-4"/>
          <w:sz w:val="24"/>
          <w:szCs w:val="24"/>
        </w:rPr>
        <w:t xml:space="preserve"> dirigentes de partidos políticos, militantes, simpatizantes</w:t>
      </w:r>
      <w:r w:rsidR="00F82BBA" w:rsidRPr="00EF5C6C">
        <w:rPr>
          <w:rFonts w:ascii="Arial" w:eastAsia="Arial" w:hAnsi="Arial"/>
          <w:spacing w:val="-4"/>
          <w:sz w:val="24"/>
          <w:szCs w:val="24"/>
        </w:rPr>
        <w:t xml:space="preserve">, </w:t>
      </w:r>
      <w:r w:rsidR="000F7BF5" w:rsidRPr="00EF5C6C">
        <w:rPr>
          <w:rFonts w:ascii="Arial" w:eastAsia="Arial" w:hAnsi="Arial"/>
          <w:spacing w:val="-4"/>
          <w:sz w:val="24"/>
          <w:szCs w:val="24"/>
        </w:rPr>
        <w:t xml:space="preserve">precandidaturas o candidaturas </w:t>
      </w:r>
      <w:r w:rsidRPr="00EF5C6C">
        <w:rPr>
          <w:rFonts w:ascii="Arial" w:eastAsia="Arial" w:hAnsi="Arial"/>
          <w:spacing w:val="-4"/>
          <w:sz w:val="24"/>
          <w:szCs w:val="24"/>
        </w:rPr>
        <w:t>postulad</w:t>
      </w:r>
      <w:r w:rsidR="000F7BF5" w:rsidRPr="00EF5C6C">
        <w:rPr>
          <w:rFonts w:ascii="Arial" w:eastAsia="Arial" w:hAnsi="Arial"/>
          <w:spacing w:val="-4"/>
          <w:sz w:val="24"/>
          <w:szCs w:val="24"/>
        </w:rPr>
        <w:t>a</w:t>
      </w:r>
      <w:r w:rsidRPr="00EF5C6C">
        <w:rPr>
          <w:rFonts w:ascii="Arial" w:eastAsia="Arial" w:hAnsi="Arial"/>
          <w:spacing w:val="-4"/>
          <w:sz w:val="24"/>
          <w:szCs w:val="24"/>
        </w:rPr>
        <w:t>s por los partidos políticos</w:t>
      </w:r>
      <w:r w:rsidR="00F82BBA" w:rsidRPr="00EF5C6C">
        <w:rPr>
          <w:rFonts w:ascii="Arial" w:eastAsia="Arial" w:hAnsi="Arial"/>
          <w:spacing w:val="-4"/>
          <w:sz w:val="24"/>
          <w:szCs w:val="24"/>
        </w:rPr>
        <w:t xml:space="preserve"> o representantes de los mismos</w:t>
      </w:r>
      <w:r w:rsidRPr="00EF5C6C">
        <w:rPr>
          <w:rFonts w:ascii="Arial" w:eastAsia="Arial" w:hAnsi="Arial"/>
          <w:spacing w:val="-4"/>
          <w:sz w:val="24"/>
          <w:szCs w:val="24"/>
        </w:rPr>
        <w:t>; medios de comunicación y sus integrantes</w:t>
      </w:r>
      <w:r w:rsidR="00F82BBA" w:rsidRPr="00EF5C6C">
        <w:rPr>
          <w:rFonts w:ascii="Arial" w:eastAsia="Arial" w:hAnsi="Arial"/>
          <w:spacing w:val="-4"/>
          <w:sz w:val="24"/>
          <w:szCs w:val="24"/>
        </w:rPr>
        <w:t>;</w:t>
      </w:r>
      <w:r w:rsidR="00560101" w:rsidRPr="00EF5C6C">
        <w:rPr>
          <w:rFonts w:ascii="Arial" w:eastAsia="Arial" w:hAnsi="Arial"/>
          <w:spacing w:val="-4"/>
          <w:sz w:val="24"/>
          <w:szCs w:val="24"/>
        </w:rPr>
        <w:t xml:space="preserve"> </w:t>
      </w:r>
      <w:r w:rsidRPr="00EF5C6C">
        <w:rPr>
          <w:rFonts w:ascii="Arial" w:eastAsia="Arial" w:hAnsi="Arial"/>
          <w:spacing w:val="-4"/>
          <w:sz w:val="24"/>
          <w:szCs w:val="24"/>
        </w:rPr>
        <w:t>por un particular o por un grupo</w:t>
      </w:r>
      <w:r w:rsidR="00EE1DF0" w:rsidRPr="00EF5C6C">
        <w:rPr>
          <w:rFonts w:ascii="Arial" w:eastAsia="Arial" w:hAnsi="Arial"/>
          <w:spacing w:val="-4"/>
          <w:sz w:val="24"/>
          <w:szCs w:val="24"/>
        </w:rPr>
        <w:t xml:space="preserve"> de </w:t>
      </w:r>
      <w:r w:rsidRPr="00EF5C6C">
        <w:rPr>
          <w:rFonts w:ascii="Arial" w:eastAsia="Arial" w:hAnsi="Arial"/>
          <w:spacing w:val="-4"/>
          <w:sz w:val="24"/>
          <w:szCs w:val="24"/>
        </w:rPr>
        <w:t xml:space="preserve">particulares. </w:t>
      </w:r>
    </w:p>
    <w:p w14:paraId="42244393" w14:textId="77777777" w:rsidR="00484C54" w:rsidRPr="00EF5C6C" w:rsidRDefault="00484C54" w:rsidP="00484C54">
      <w:pPr>
        <w:pStyle w:val="Prrafodelista"/>
        <w:ind w:left="426" w:right="190"/>
        <w:jc w:val="both"/>
        <w:rPr>
          <w:rFonts w:ascii="Arial" w:eastAsia="Arial" w:hAnsi="Arial"/>
          <w:spacing w:val="-4"/>
          <w:sz w:val="24"/>
          <w:szCs w:val="24"/>
        </w:rPr>
      </w:pPr>
    </w:p>
    <w:p w14:paraId="79DE62B2" w14:textId="5A6A7C02" w:rsidR="00895B08" w:rsidRPr="00EF5C6C" w:rsidRDefault="00895B08" w:rsidP="00484C54">
      <w:pPr>
        <w:pStyle w:val="Prrafodelista"/>
        <w:ind w:left="426" w:right="190"/>
        <w:jc w:val="both"/>
        <w:rPr>
          <w:rFonts w:ascii="Arial" w:hAnsi="Arial"/>
          <w:bCs/>
          <w:sz w:val="24"/>
          <w:szCs w:val="24"/>
        </w:rPr>
      </w:pPr>
      <w:r w:rsidRPr="00EF5C6C">
        <w:rPr>
          <w:rFonts w:ascii="Arial" w:eastAsia="Arial" w:hAnsi="Arial"/>
          <w:spacing w:val="-4"/>
          <w:sz w:val="24"/>
          <w:szCs w:val="24"/>
        </w:rPr>
        <w:t xml:space="preserve">Adicionalmente, el artículo 20 Ter de la LGAMVLV establece las conductas en las que puede expresarse la violencia política contra las mujeres en razón de género y que se sancionará en los términos establecidos en la legislación electoral, penal y de responsabilidades administrativas. </w:t>
      </w:r>
    </w:p>
    <w:p w14:paraId="637D3196" w14:textId="77777777" w:rsidR="00895B08" w:rsidRPr="00EF5C6C" w:rsidRDefault="00895B08" w:rsidP="00484C54">
      <w:pPr>
        <w:tabs>
          <w:tab w:val="left" w:pos="2304"/>
        </w:tabs>
        <w:ind w:left="426" w:right="190" w:hanging="567"/>
        <w:jc w:val="both"/>
        <w:rPr>
          <w:rFonts w:ascii="Arial" w:hAnsi="Arial"/>
          <w:bCs/>
          <w:sz w:val="24"/>
          <w:szCs w:val="24"/>
        </w:rPr>
      </w:pPr>
    </w:p>
    <w:p w14:paraId="5EC6699C" w14:textId="3D03F157" w:rsidR="00895B08" w:rsidRPr="00F405E9" w:rsidRDefault="00895B08" w:rsidP="006A71B3">
      <w:pPr>
        <w:pStyle w:val="Prrafodelista"/>
        <w:numPr>
          <w:ilvl w:val="1"/>
          <w:numId w:val="1"/>
        </w:numPr>
        <w:ind w:left="426" w:right="190" w:hanging="426"/>
        <w:jc w:val="both"/>
        <w:rPr>
          <w:rFonts w:ascii="Arial" w:hAnsi="Arial"/>
          <w:bCs/>
          <w:sz w:val="24"/>
          <w:szCs w:val="24"/>
        </w:rPr>
      </w:pPr>
      <w:r w:rsidRPr="00EF5C6C">
        <w:rPr>
          <w:rFonts w:ascii="Arial" w:hAnsi="Arial"/>
          <w:bCs/>
          <w:sz w:val="24"/>
          <w:szCs w:val="24"/>
        </w:rPr>
        <w:t xml:space="preserve">El artículo 48 Bis de la LGAMVLV señala que corresponde al INE y a los </w:t>
      </w:r>
      <w:r w:rsidR="000A1AB4" w:rsidRPr="00EF5C6C">
        <w:rPr>
          <w:rFonts w:ascii="Arial" w:hAnsi="Arial"/>
          <w:bCs/>
          <w:sz w:val="24"/>
          <w:szCs w:val="24"/>
        </w:rPr>
        <w:t>OPL</w:t>
      </w:r>
      <w:r w:rsidRPr="00EF5C6C">
        <w:rPr>
          <w:rFonts w:ascii="Arial" w:hAnsi="Arial"/>
          <w:bCs/>
          <w:sz w:val="24"/>
          <w:szCs w:val="24"/>
        </w:rPr>
        <w:t>, en el ámbito de sus competencias</w:t>
      </w:r>
      <w:r w:rsidR="00493CF6" w:rsidRPr="00EF5C6C">
        <w:rPr>
          <w:rFonts w:ascii="Arial" w:hAnsi="Arial"/>
          <w:bCs/>
          <w:sz w:val="24"/>
          <w:szCs w:val="24"/>
        </w:rPr>
        <w:t>,</w:t>
      </w:r>
      <w:r w:rsidRPr="00EF5C6C">
        <w:rPr>
          <w:rFonts w:ascii="Arial" w:hAnsi="Arial"/>
          <w:bCs/>
          <w:sz w:val="24"/>
          <w:szCs w:val="24"/>
        </w:rPr>
        <w:t xml:space="preserve"> </w:t>
      </w:r>
      <w:r w:rsidR="00121F0B" w:rsidRPr="00F405E9">
        <w:rPr>
          <w:rFonts w:ascii="Arial" w:hAnsi="Arial"/>
          <w:bCs/>
          <w:sz w:val="24"/>
          <w:szCs w:val="24"/>
        </w:rPr>
        <w:t>p</w:t>
      </w:r>
      <w:r w:rsidRPr="00F405E9">
        <w:rPr>
          <w:rFonts w:ascii="Arial" w:hAnsi="Arial"/>
          <w:bCs/>
          <w:sz w:val="24"/>
          <w:szCs w:val="24"/>
        </w:rPr>
        <w:t>romover la cultura de la no violencia en el marco del ejercicio de los derechos políticos y electorales de las mujeres</w:t>
      </w:r>
      <w:r w:rsidR="002D1FAB">
        <w:rPr>
          <w:rFonts w:ascii="Arial" w:hAnsi="Arial"/>
          <w:bCs/>
          <w:sz w:val="24"/>
          <w:szCs w:val="24"/>
        </w:rPr>
        <w:t>.</w:t>
      </w:r>
    </w:p>
    <w:p w14:paraId="7CCE6461" w14:textId="77777777" w:rsidR="00895B08" w:rsidRPr="00EF5C6C" w:rsidRDefault="00895B08" w:rsidP="006A71B3">
      <w:pPr>
        <w:pStyle w:val="Prrafodelista"/>
        <w:ind w:left="567" w:right="190" w:hanging="426"/>
        <w:jc w:val="both"/>
        <w:rPr>
          <w:rFonts w:ascii="Arial" w:hAnsi="Arial"/>
          <w:bCs/>
          <w:sz w:val="24"/>
          <w:szCs w:val="24"/>
        </w:rPr>
      </w:pPr>
    </w:p>
    <w:p w14:paraId="14EDCDDC" w14:textId="6F499858" w:rsidR="00895B08" w:rsidRPr="00EF5C6C" w:rsidRDefault="00895B08" w:rsidP="006A71B3">
      <w:pPr>
        <w:pStyle w:val="Prrafodelista"/>
        <w:numPr>
          <w:ilvl w:val="1"/>
          <w:numId w:val="1"/>
        </w:numPr>
        <w:ind w:left="426" w:right="190" w:hanging="426"/>
        <w:jc w:val="both"/>
        <w:rPr>
          <w:rFonts w:ascii="Arial" w:hAnsi="Arial"/>
          <w:bCs/>
          <w:sz w:val="24"/>
          <w:szCs w:val="24"/>
        </w:rPr>
      </w:pPr>
      <w:r w:rsidRPr="00EF5C6C">
        <w:rPr>
          <w:rFonts w:ascii="Arial" w:hAnsi="Arial"/>
          <w:bCs/>
          <w:sz w:val="24"/>
          <w:szCs w:val="24"/>
        </w:rPr>
        <w:t>Aunado a lo anterior, la Sala Superior del TEPJF ha establecido distintas jurisprudencias en relación con violencia política de género, entre las que se destacan las siguientes:</w:t>
      </w:r>
    </w:p>
    <w:p w14:paraId="01FF24B4" w14:textId="77777777" w:rsidR="00895B08" w:rsidRPr="00EF5C6C" w:rsidRDefault="00895B08" w:rsidP="00895B08">
      <w:pPr>
        <w:pStyle w:val="Prrafodelista"/>
        <w:ind w:left="567" w:right="190"/>
        <w:jc w:val="both"/>
        <w:rPr>
          <w:rFonts w:ascii="Arial" w:hAnsi="Arial"/>
          <w:bCs/>
          <w:sz w:val="24"/>
          <w:szCs w:val="24"/>
        </w:rPr>
      </w:pPr>
    </w:p>
    <w:p w14:paraId="342FAE36" w14:textId="77777777" w:rsidR="00895B08" w:rsidRPr="00EF5C6C" w:rsidRDefault="00895B08" w:rsidP="00A97B0F">
      <w:pPr>
        <w:pStyle w:val="Prrafodelista"/>
        <w:numPr>
          <w:ilvl w:val="0"/>
          <w:numId w:val="6"/>
        </w:numPr>
        <w:ind w:left="1287" w:right="332"/>
        <w:jc w:val="both"/>
        <w:rPr>
          <w:rFonts w:ascii="Arial" w:hAnsi="Arial"/>
          <w:bCs/>
          <w:sz w:val="24"/>
          <w:szCs w:val="24"/>
        </w:rPr>
      </w:pPr>
      <w:r w:rsidRPr="00EF5C6C">
        <w:rPr>
          <w:rFonts w:ascii="Arial" w:hAnsi="Arial"/>
          <w:bCs/>
          <w:sz w:val="24"/>
          <w:szCs w:val="24"/>
        </w:rPr>
        <w:t xml:space="preserve">Jurisprudencia 21/2018 de rubro </w:t>
      </w:r>
      <w:r w:rsidRPr="00EF5C6C">
        <w:rPr>
          <w:rFonts w:ascii="Arial" w:hAnsi="Arial"/>
          <w:b/>
          <w:i/>
          <w:iCs/>
          <w:sz w:val="24"/>
          <w:szCs w:val="24"/>
        </w:rPr>
        <w:t xml:space="preserve">VIOLENCIA POLÍTICA DE GÉNERO. ELEMENTOS QUE LA ACTUALIZAN EN EL DEBATE POLÍTICO, </w:t>
      </w:r>
      <w:r w:rsidRPr="00EF5C6C">
        <w:rPr>
          <w:rFonts w:ascii="Arial" w:hAnsi="Arial"/>
          <w:bCs/>
          <w:sz w:val="24"/>
          <w:szCs w:val="24"/>
        </w:rPr>
        <w:t xml:space="preserve">establece que para acreditar la existencia de violencia política de género </w:t>
      </w:r>
      <w:r w:rsidRPr="00EF5C6C">
        <w:rPr>
          <w:rFonts w:ascii="Arial" w:hAnsi="Arial"/>
          <w:bCs/>
          <w:sz w:val="24"/>
          <w:szCs w:val="24"/>
        </w:rPr>
        <w:lastRenderedPageBreak/>
        <w:t>dentro de un debate político, quien juzga debe analizar si en el acto u omisión concurren los siguientes elementos: 1. Sucede en el marco del ejercicio de derechos político-electorales o bien en el ejercicio de un cargo público; 2. Es perpetrado por el Estado o sus agentes, por superiores jerárquicos, colegas de trabajo, partidos políticos o representantes de los mismos; medios de comunicación y sus integrantes, un particular o un grupo de personas; 3. Es simbólico, verbal, patrimonial, económico, físico, sexual o psicológico; 4. Tiene por objeto o resultado menoscabar o anular el reconocimiento, goce y ejercicio de los derechos político-electorales de las mujeres, y 5. Se basa en elementos de género, es decir: i. se dirige a una mujer por ser mujer, ii. tiene un impacto diferenciado en las mujeres; iii. afecta desproporcionadamente a las mujeres. En ese sentido, las expresiones que se den en el contexto de un debate político en el marco de un proceso electoral, que reúnan todos los elementos anteriores, constituyen violencia política contra las mujeres por razones de género.</w:t>
      </w:r>
    </w:p>
    <w:p w14:paraId="243B1687" w14:textId="77777777" w:rsidR="00895B08" w:rsidRPr="00EF5C6C" w:rsidRDefault="00895B08" w:rsidP="00F06E6E">
      <w:pPr>
        <w:pStyle w:val="Prrafodelista"/>
        <w:ind w:left="1287" w:right="332" w:hanging="360"/>
        <w:jc w:val="both"/>
        <w:rPr>
          <w:rFonts w:ascii="Arial" w:hAnsi="Arial"/>
          <w:bCs/>
          <w:sz w:val="24"/>
          <w:szCs w:val="24"/>
        </w:rPr>
      </w:pPr>
    </w:p>
    <w:p w14:paraId="09DBF969" w14:textId="6D4E9515" w:rsidR="00895B08" w:rsidRDefault="00895B08" w:rsidP="00A97B0F">
      <w:pPr>
        <w:pStyle w:val="Prrafodelista"/>
        <w:numPr>
          <w:ilvl w:val="0"/>
          <w:numId w:val="6"/>
        </w:numPr>
        <w:ind w:left="1287" w:right="332"/>
        <w:jc w:val="both"/>
        <w:rPr>
          <w:rFonts w:ascii="Arial" w:hAnsi="Arial"/>
          <w:bCs/>
          <w:sz w:val="24"/>
          <w:szCs w:val="24"/>
        </w:rPr>
      </w:pPr>
      <w:r w:rsidRPr="00EF5C6C">
        <w:rPr>
          <w:rFonts w:ascii="Arial" w:hAnsi="Arial"/>
          <w:bCs/>
          <w:sz w:val="24"/>
          <w:szCs w:val="24"/>
        </w:rPr>
        <w:t xml:space="preserve">Jurisprudencia 48/2016 de rubro </w:t>
      </w:r>
      <w:r w:rsidRPr="00EF5C6C">
        <w:rPr>
          <w:rFonts w:ascii="Arial" w:hAnsi="Arial"/>
          <w:b/>
          <w:i/>
          <w:iCs/>
          <w:sz w:val="24"/>
          <w:szCs w:val="24"/>
        </w:rPr>
        <w:t>VIOLENCIA POLÍTICA POR RAZONES DE GÉNERO. LAS AUTORIDADES ELECTORALES ESTÁN OBLIGADAS A EVITAR LA AFECTACIÓN DE DERECHOS POLÍTICOS ELECTORALES</w:t>
      </w:r>
      <w:r w:rsidRPr="00EF5C6C">
        <w:rPr>
          <w:rFonts w:ascii="Arial" w:hAnsi="Arial"/>
          <w:bCs/>
          <w:sz w:val="24"/>
          <w:szCs w:val="24"/>
        </w:rPr>
        <w:t>, establece que la violencia política contra las mujeres comprende todas aquellas acciones u omisiones de personas, servidoras o servidores públicos que se dirigen a una mujer por ser mujer, tienen un impacto diferenciado en ellas o les afectan desproporcionadamente, con el objeto o resultado de menoscabar o anular sus derechos político-electorales, incluyendo el ejercicio del cargo. El derecho de las mujeres a una vida libre de discriminación y de violencia, se traduce en la obligación de toda autoridad de actuar con la debida diligencia y de manera conjunta para prevenir, investigar, sancionar y reparar una posible afectación a sus derechos. En consecuencia, cuando se alegue violencia política por razones de género, problema de orden público, las autoridades electorales deben realizar un análisis de todos los hechos y agravios expuestos, a fin de hacer efectivo el acceso a la justicia y el debido proceso. Debido a la complejidad que implican los casos de violencia política de género, así como a la invisibilización y normalización en la que se encuentran este tipo de situaciones, es necesario que cada caso se analice de forma particular para definir si se trata o no de violencia de género y, en su caso, delinear las acciones que se tomarán para no dejar impunes los hechos y reparar el daño a las víctimas.</w:t>
      </w:r>
    </w:p>
    <w:p w14:paraId="31F5669E" w14:textId="77777777" w:rsidR="00121F0B" w:rsidRDefault="00121F0B" w:rsidP="00806766">
      <w:pPr>
        <w:ind w:right="332"/>
        <w:jc w:val="both"/>
        <w:rPr>
          <w:rFonts w:ascii="Arial" w:hAnsi="Arial"/>
          <w:bCs/>
          <w:sz w:val="24"/>
          <w:szCs w:val="24"/>
        </w:rPr>
      </w:pPr>
    </w:p>
    <w:p w14:paraId="54C21495" w14:textId="77777777" w:rsidR="007E0E0E" w:rsidRDefault="007E0E0E" w:rsidP="00806766">
      <w:pPr>
        <w:ind w:right="332"/>
        <w:jc w:val="both"/>
        <w:rPr>
          <w:rFonts w:ascii="Arial" w:hAnsi="Arial"/>
          <w:bCs/>
          <w:sz w:val="24"/>
          <w:szCs w:val="24"/>
        </w:rPr>
      </w:pPr>
    </w:p>
    <w:p w14:paraId="744DE06A" w14:textId="77777777" w:rsidR="007E0E0E" w:rsidRPr="00806766" w:rsidRDefault="007E0E0E" w:rsidP="00806766">
      <w:pPr>
        <w:ind w:right="332"/>
        <w:jc w:val="both"/>
        <w:rPr>
          <w:rFonts w:ascii="Arial" w:hAnsi="Arial"/>
          <w:bCs/>
          <w:sz w:val="24"/>
          <w:szCs w:val="24"/>
        </w:rPr>
      </w:pPr>
    </w:p>
    <w:p w14:paraId="4FD9211B" w14:textId="6C565E4C" w:rsidR="00806766" w:rsidRPr="00EF5C6C" w:rsidRDefault="00806766" w:rsidP="00806766">
      <w:pPr>
        <w:autoSpaceDE w:val="0"/>
        <w:autoSpaceDN w:val="0"/>
        <w:adjustRightInd w:val="0"/>
        <w:contextualSpacing/>
        <w:jc w:val="both"/>
        <w:rPr>
          <w:rFonts w:ascii="Arial" w:hAnsi="Arial"/>
          <w:b/>
          <w:sz w:val="24"/>
          <w:szCs w:val="24"/>
        </w:rPr>
      </w:pPr>
      <w:r>
        <w:rPr>
          <w:rFonts w:ascii="Arial" w:hAnsi="Arial"/>
          <w:b/>
          <w:sz w:val="24"/>
          <w:szCs w:val="24"/>
        </w:rPr>
        <w:lastRenderedPageBreak/>
        <w:t>Diversidad regional en las coberturas noticiosas</w:t>
      </w:r>
    </w:p>
    <w:p w14:paraId="57D7F561" w14:textId="77777777" w:rsidR="00806766" w:rsidRPr="00EF5C6C" w:rsidRDefault="00806766" w:rsidP="00806766">
      <w:pPr>
        <w:autoSpaceDE w:val="0"/>
        <w:autoSpaceDN w:val="0"/>
        <w:adjustRightInd w:val="0"/>
        <w:ind w:left="720"/>
        <w:contextualSpacing/>
        <w:jc w:val="both"/>
        <w:rPr>
          <w:rFonts w:ascii="Arial" w:hAnsi="Arial"/>
          <w:bCs/>
          <w:sz w:val="24"/>
          <w:szCs w:val="24"/>
        </w:rPr>
      </w:pPr>
    </w:p>
    <w:p w14:paraId="6F9E159B" w14:textId="77777777" w:rsidR="00806766" w:rsidRDefault="00806766" w:rsidP="00DB5D67">
      <w:pPr>
        <w:numPr>
          <w:ilvl w:val="1"/>
          <w:numId w:val="1"/>
        </w:numPr>
        <w:ind w:left="420" w:hanging="420"/>
        <w:jc w:val="both"/>
        <w:rPr>
          <w:rFonts w:ascii="Arial" w:eastAsia="Arial" w:hAnsi="Arial"/>
          <w:sz w:val="24"/>
          <w:szCs w:val="24"/>
        </w:rPr>
      </w:pPr>
      <w:r w:rsidRPr="00806766">
        <w:rPr>
          <w:rFonts w:ascii="Arial" w:eastAsia="Arial" w:hAnsi="Arial"/>
          <w:sz w:val="24"/>
          <w:szCs w:val="24"/>
        </w:rPr>
        <w:t xml:space="preserve">El artículo 256 de la </w:t>
      </w:r>
      <w:r>
        <w:rPr>
          <w:rFonts w:ascii="Arial" w:eastAsia="Arial" w:hAnsi="Arial"/>
          <w:sz w:val="24"/>
          <w:szCs w:val="24"/>
        </w:rPr>
        <w:t>LFTR</w:t>
      </w:r>
      <w:r w:rsidRPr="00806766">
        <w:rPr>
          <w:rFonts w:ascii="Arial" w:eastAsia="Arial" w:hAnsi="Arial"/>
          <w:sz w:val="24"/>
          <w:szCs w:val="24"/>
        </w:rPr>
        <w:t xml:space="preserve"> establece que el servicio público de radiodifusión de interés general deberá, entre otras cosas, preservar la pluralidad de la información, la cual no puede existir sólo mediante un punto de vista centralizado.</w:t>
      </w:r>
    </w:p>
    <w:p w14:paraId="5A76CE7E" w14:textId="77777777" w:rsidR="00806766" w:rsidRDefault="00806766" w:rsidP="00DB5D67">
      <w:pPr>
        <w:ind w:left="420" w:hanging="420"/>
        <w:jc w:val="both"/>
        <w:rPr>
          <w:rFonts w:ascii="Arial" w:eastAsia="Arial" w:hAnsi="Arial"/>
          <w:sz w:val="24"/>
          <w:szCs w:val="24"/>
        </w:rPr>
      </w:pPr>
    </w:p>
    <w:p w14:paraId="0741814D" w14:textId="7BB02B93" w:rsidR="00806766" w:rsidRPr="00806766" w:rsidRDefault="00806766" w:rsidP="00DB5D67">
      <w:pPr>
        <w:numPr>
          <w:ilvl w:val="1"/>
          <w:numId w:val="1"/>
        </w:numPr>
        <w:ind w:left="420" w:hanging="420"/>
        <w:jc w:val="both"/>
        <w:rPr>
          <w:rFonts w:ascii="Arial" w:eastAsia="Arial" w:hAnsi="Arial"/>
          <w:sz w:val="24"/>
          <w:szCs w:val="24"/>
        </w:rPr>
      </w:pPr>
      <w:r w:rsidRPr="00806766">
        <w:rPr>
          <w:rFonts w:ascii="Arial" w:eastAsia="Arial" w:hAnsi="Arial"/>
          <w:sz w:val="24"/>
          <w:szCs w:val="24"/>
        </w:rPr>
        <w:t xml:space="preserve">El artículo 300 del RE </w:t>
      </w:r>
      <w:r w:rsidR="003228F1">
        <w:rPr>
          <w:rFonts w:ascii="Arial" w:eastAsia="Arial" w:hAnsi="Arial"/>
          <w:sz w:val="24"/>
          <w:szCs w:val="24"/>
        </w:rPr>
        <w:t>se refiere</w:t>
      </w:r>
      <w:r w:rsidRPr="00806766">
        <w:rPr>
          <w:rFonts w:ascii="Arial" w:eastAsia="Arial" w:hAnsi="Arial"/>
          <w:sz w:val="24"/>
          <w:szCs w:val="24"/>
        </w:rPr>
        <w:t xml:space="preserve"> al catálogo de programas de radio y televisión que el INE utiliza para llevar a cabo el monitoreo noticioso de cada proceso electoral que le corresponde organizar, conforme a lo mandatado por el artículo 185, numeral 1 de la LGIPE.</w:t>
      </w:r>
    </w:p>
    <w:p w14:paraId="2955F018" w14:textId="77777777" w:rsidR="00806766" w:rsidRPr="00806766" w:rsidRDefault="00806766" w:rsidP="00806766">
      <w:pPr>
        <w:rPr>
          <w:rFonts w:ascii="Arial" w:eastAsia="Arial" w:hAnsi="Arial"/>
          <w:sz w:val="24"/>
          <w:szCs w:val="24"/>
        </w:rPr>
      </w:pPr>
    </w:p>
    <w:p w14:paraId="16830878" w14:textId="3A789057" w:rsidR="00C80650" w:rsidRDefault="00806766" w:rsidP="00806766">
      <w:pPr>
        <w:ind w:left="420"/>
        <w:jc w:val="both"/>
        <w:rPr>
          <w:rFonts w:ascii="Arial" w:eastAsia="Arial" w:hAnsi="Arial"/>
          <w:sz w:val="24"/>
          <w:szCs w:val="24"/>
        </w:rPr>
      </w:pPr>
      <w:r w:rsidRPr="00806766">
        <w:rPr>
          <w:rFonts w:ascii="Arial" w:eastAsia="Arial" w:hAnsi="Arial"/>
          <w:sz w:val="24"/>
          <w:szCs w:val="24"/>
        </w:rPr>
        <w:t xml:space="preserve">El numeral 1 de dicho artículo señala que el catálogo deberá conformarse por los programas que difundan noticias con mayor impacto a nivel federal y local. El numeral 2, inciso b) de este artículo menciona que para la selección de los noticiarios se podrá tomar en cuenta la audiencia nacional o local, así como la equidad territorial. El inciso e) señala que, para determinar el criterio de equidad territorial, se deberá buscar que toda la entidad se encuentre cubierta. Las porciones normativas referidas reflejan la importancia de tomar en cuenta no sólo un punto de vista centralizado, sino también las perspectivas de las diferentes regiones del país. </w:t>
      </w:r>
    </w:p>
    <w:p w14:paraId="06DD266B" w14:textId="77777777" w:rsidR="007201E7" w:rsidRDefault="007201E7" w:rsidP="0035447B">
      <w:pPr>
        <w:jc w:val="both"/>
        <w:rPr>
          <w:rFonts w:ascii="Arial" w:eastAsia="Arial" w:hAnsi="Arial"/>
          <w:sz w:val="24"/>
          <w:szCs w:val="24"/>
        </w:rPr>
      </w:pPr>
    </w:p>
    <w:p w14:paraId="5B6E7F4C" w14:textId="77777777" w:rsidR="00E10E65" w:rsidRDefault="00806766" w:rsidP="00DB5D67">
      <w:pPr>
        <w:numPr>
          <w:ilvl w:val="1"/>
          <w:numId w:val="1"/>
        </w:numPr>
        <w:ind w:left="420" w:hanging="420"/>
        <w:jc w:val="both"/>
        <w:rPr>
          <w:rFonts w:ascii="Arial" w:eastAsia="Arial" w:hAnsi="Arial"/>
          <w:sz w:val="24"/>
          <w:szCs w:val="24"/>
        </w:rPr>
      </w:pPr>
      <w:r w:rsidRPr="00806766">
        <w:rPr>
          <w:rFonts w:ascii="Arial" w:eastAsia="Arial" w:hAnsi="Arial"/>
          <w:sz w:val="24"/>
          <w:szCs w:val="24"/>
        </w:rPr>
        <w:t>Por lo tanto, este Consejo General considera que</w:t>
      </w:r>
      <w:r w:rsidR="00E10E65">
        <w:rPr>
          <w:rFonts w:ascii="Arial" w:eastAsia="Arial" w:hAnsi="Arial"/>
          <w:sz w:val="24"/>
          <w:szCs w:val="24"/>
        </w:rPr>
        <w:t xml:space="preserve"> es apropiado incorporar en los Lineamientos Generales una sugerencia para que:</w:t>
      </w:r>
    </w:p>
    <w:p w14:paraId="39166432" w14:textId="77777777" w:rsidR="00E10E65" w:rsidRDefault="00E10E65" w:rsidP="00E10E65">
      <w:pPr>
        <w:pStyle w:val="Prrafodelista"/>
        <w:rPr>
          <w:rFonts w:ascii="Arial" w:eastAsia="Arial" w:hAnsi="Arial"/>
          <w:sz w:val="24"/>
          <w:szCs w:val="24"/>
        </w:rPr>
      </w:pPr>
    </w:p>
    <w:p w14:paraId="5722A91A" w14:textId="069C7FCD" w:rsidR="00806766" w:rsidRPr="00E10E65" w:rsidRDefault="00E10E65" w:rsidP="00A97B0F">
      <w:pPr>
        <w:pStyle w:val="Prrafodelista"/>
        <w:numPr>
          <w:ilvl w:val="0"/>
          <w:numId w:val="13"/>
        </w:numPr>
        <w:ind w:left="1287"/>
        <w:jc w:val="both"/>
        <w:rPr>
          <w:rFonts w:ascii="Arial" w:eastAsia="Arial" w:hAnsi="Arial"/>
          <w:sz w:val="24"/>
          <w:szCs w:val="24"/>
        </w:rPr>
      </w:pPr>
      <w:r>
        <w:rPr>
          <w:rFonts w:ascii="Arial" w:eastAsia="Arial" w:hAnsi="Arial"/>
          <w:sz w:val="24"/>
          <w:szCs w:val="24"/>
        </w:rPr>
        <w:t>Los medios de comunicación, dentro de los límites de la libertad editorial y periodística, procuren que sus coberturas sean regionalmente diversas; es decir, que tomen en cuenta los acontecimientos que ocurren fuera de las principales ciudades del país.</w:t>
      </w:r>
    </w:p>
    <w:p w14:paraId="0031742B" w14:textId="04423458" w:rsidR="00E260DE" w:rsidRDefault="00E260DE" w:rsidP="00AF3690">
      <w:pPr>
        <w:jc w:val="both"/>
        <w:rPr>
          <w:rFonts w:ascii="Arial" w:eastAsia="Arial" w:hAnsi="Arial"/>
          <w:sz w:val="24"/>
          <w:szCs w:val="24"/>
        </w:rPr>
      </w:pPr>
    </w:p>
    <w:p w14:paraId="524DE129" w14:textId="0E2FFFBA" w:rsidR="00E260DE" w:rsidRPr="00EF5C6C" w:rsidRDefault="00E260DE" w:rsidP="00E260DE">
      <w:pPr>
        <w:autoSpaceDE w:val="0"/>
        <w:autoSpaceDN w:val="0"/>
        <w:adjustRightInd w:val="0"/>
        <w:contextualSpacing/>
        <w:jc w:val="both"/>
        <w:rPr>
          <w:rFonts w:ascii="Arial" w:hAnsi="Arial"/>
          <w:b/>
          <w:sz w:val="24"/>
          <w:szCs w:val="24"/>
        </w:rPr>
      </w:pPr>
      <w:r>
        <w:rPr>
          <w:rFonts w:ascii="Arial" w:hAnsi="Arial"/>
          <w:b/>
          <w:sz w:val="24"/>
          <w:szCs w:val="24"/>
        </w:rPr>
        <w:t>Noticias falsas (</w:t>
      </w:r>
      <w:r w:rsidRPr="00E260DE">
        <w:rPr>
          <w:rFonts w:ascii="Arial" w:hAnsi="Arial"/>
          <w:b/>
          <w:i/>
          <w:iCs/>
          <w:sz w:val="24"/>
          <w:szCs w:val="24"/>
        </w:rPr>
        <w:t>fake news</w:t>
      </w:r>
      <w:r>
        <w:rPr>
          <w:rFonts w:ascii="Arial" w:hAnsi="Arial"/>
          <w:b/>
          <w:sz w:val="24"/>
          <w:szCs w:val="24"/>
        </w:rPr>
        <w:t>)</w:t>
      </w:r>
    </w:p>
    <w:p w14:paraId="01DA67F8" w14:textId="77777777" w:rsidR="00E260DE" w:rsidRDefault="00E260DE" w:rsidP="00E260DE">
      <w:pPr>
        <w:rPr>
          <w:rFonts w:ascii="Arial" w:hAnsi="Arial"/>
          <w:bCs/>
          <w:sz w:val="24"/>
          <w:szCs w:val="24"/>
        </w:rPr>
      </w:pPr>
    </w:p>
    <w:p w14:paraId="4BF1F860" w14:textId="3F863F39" w:rsidR="00230668" w:rsidRDefault="00E260DE" w:rsidP="0081106F">
      <w:pPr>
        <w:pStyle w:val="Prrafodelista"/>
        <w:numPr>
          <w:ilvl w:val="1"/>
          <w:numId w:val="1"/>
        </w:numPr>
        <w:ind w:left="420" w:hanging="420"/>
        <w:jc w:val="both"/>
        <w:rPr>
          <w:rFonts w:ascii="Arial" w:hAnsi="Arial"/>
          <w:sz w:val="24"/>
          <w:szCs w:val="24"/>
        </w:rPr>
      </w:pPr>
      <w:r w:rsidRPr="00E260DE">
        <w:rPr>
          <w:rFonts w:ascii="Arial" w:hAnsi="Arial"/>
          <w:sz w:val="24"/>
          <w:szCs w:val="24"/>
        </w:rPr>
        <w:t>El artículo 6°, párrafo cuarto, apartado B, fracción III de la CPEUM establece que la radiodifusión es un servicio público de interés general. Para ello, el Estado debe garantizar la competencia y calidad, brindar los beneficios de la cultura, preservando la pluralidad y la veracidad de la información, así como el fomento de los valores de la identidad nacional, conforme a los fines del artículo 3° constitucional.</w:t>
      </w:r>
    </w:p>
    <w:p w14:paraId="4C593E88" w14:textId="77777777" w:rsidR="00230668" w:rsidRDefault="00230668" w:rsidP="0081106F">
      <w:pPr>
        <w:pStyle w:val="Prrafodelista"/>
        <w:ind w:left="420" w:hanging="420"/>
        <w:jc w:val="both"/>
        <w:rPr>
          <w:rFonts w:ascii="Arial" w:hAnsi="Arial"/>
          <w:sz w:val="24"/>
          <w:szCs w:val="24"/>
        </w:rPr>
      </w:pPr>
    </w:p>
    <w:p w14:paraId="4BAA6929" w14:textId="77777777" w:rsidR="00230668" w:rsidRDefault="00230668" w:rsidP="0081106F">
      <w:pPr>
        <w:pStyle w:val="Prrafodelista"/>
        <w:numPr>
          <w:ilvl w:val="1"/>
          <w:numId w:val="1"/>
        </w:numPr>
        <w:ind w:left="420" w:hanging="420"/>
        <w:jc w:val="both"/>
        <w:rPr>
          <w:rFonts w:ascii="Arial" w:hAnsi="Arial"/>
          <w:sz w:val="24"/>
          <w:szCs w:val="24"/>
        </w:rPr>
      </w:pPr>
      <w:r w:rsidRPr="00230668">
        <w:rPr>
          <w:rFonts w:ascii="Arial" w:hAnsi="Arial"/>
          <w:sz w:val="24"/>
          <w:szCs w:val="24"/>
        </w:rPr>
        <w:t xml:space="preserve">De acuerdo con la Federación Internacional de Periodistas, las noticias falsas son contenidos engañosos, falsos o fabricados, situación que ha proliferado a partir de la emergencia de internet y de nuevas tecnologías de comunicación e información, </w:t>
      </w:r>
      <w:r w:rsidRPr="00230668">
        <w:rPr>
          <w:rFonts w:ascii="Arial" w:hAnsi="Arial"/>
          <w:sz w:val="24"/>
          <w:szCs w:val="24"/>
        </w:rPr>
        <w:lastRenderedPageBreak/>
        <w:t>como las redes sociales, que permiten que los usuarios sean productores y consumidores de contenidos a la vez.</w:t>
      </w:r>
      <w:r>
        <w:rPr>
          <w:rStyle w:val="Refdenotaalpie"/>
          <w:rFonts w:ascii="Arial" w:hAnsi="Arial"/>
          <w:sz w:val="24"/>
          <w:szCs w:val="24"/>
        </w:rPr>
        <w:footnoteReference w:id="4"/>
      </w:r>
    </w:p>
    <w:p w14:paraId="639138DD" w14:textId="77777777" w:rsidR="00230668" w:rsidRPr="00230668" w:rsidRDefault="00230668" w:rsidP="00230668">
      <w:pPr>
        <w:pStyle w:val="Prrafodelista"/>
        <w:rPr>
          <w:rFonts w:ascii="Arial" w:eastAsia="Arial" w:hAnsi="Arial"/>
          <w:sz w:val="24"/>
          <w:szCs w:val="24"/>
        </w:rPr>
      </w:pPr>
    </w:p>
    <w:p w14:paraId="2CC7C089" w14:textId="4DA4F07A" w:rsidR="00230668" w:rsidRPr="00230668" w:rsidRDefault="00230668" w:rsidP="00230668">
      <w:pPr>
        <w:pStyle w:val="Prrafodelista"/>
        <w:ind w:left="420"/>
        <w:jc w:val="both"/>
        <w:rPr>
          <w:rFonts w:ascii="Arial" w:hAnsi="Arial"/>
          <w:sz w:val="24"/>
          <w:szCs w:val="24"/>
        </w:rPr>
      </w:pPr>
      <w:r w:rsidRPr="00230668">
        <w:rPr>
          <w:rFonts w:ascii="Arial" w:eastAsia="Arial" w:hAnsi="Arial"/>
          <w:sz w:val="24"/>
          <w:szCs w:val="24"/>
        </w:rPr>
        <w:t>Esta situación genera un contexto de posverdad; es decir, uno en que los “hechos objetivos son menos importantes a la hora de modelar la opinión pública que las apelaciones a la emoción o a las creencias personales”.</w:t>
      </w:r>
      <w:r>
        <w:rPr>
          <w:rStyle w:val="Refdenotaalpie"/>
          <w:rFonts w:ascii="Arial" w:eastAsia="Arial" w:hAnsi="Arial"/>
          <w:sz w:val="24"/>
          <w:szCs w:val="24"/>
        </w:rPr>
        <w:footnoteReference w:id="5"/>
      </w:r>
      <w:r w:rsidRPr="00230668">
        <w:rPr>
          <w:rFonts w:ascii="Arial" w:eastAsia="Arial" w:hAnsi="Arial"/>
          <w:sz w:val="24"/>
          <w:szCs w:val="24"/>
        </w:rPr>
        <w:t xml:space="preserve"> Si bien este fenómeno tiene preminencia en las redes sociales e internet, también repercute en las demás formas en las que se difunden noticias, incluyendo a los noticiarios de radio y televisión.</w:t>
      </w:r>
    </w:p>
    <w:p w14:paraId="3FA548A4" w14:textId="77777777" w:rsidR="00230668" w:rsidRPr="0035447B" w:rsidRDefault="00230668" w:rsidP="0035447B">
      <w:pPr>
        <w:rPr>
          <w:rFonts w:ascii="Arial" w:hAnsi="Arial"/>
          <w:sz w:val="24"/>
          <w:szCs w:val="24"/>
        </w:rPr>
      </w:pPr>
    </w:p>
    <w:p w14:paraId="1813EB4A" w14:textId="77777777" w:rsidR="0033160D" w:rsidRDefault="00230668" w:rsidP="00446E49">
      <w:pPr>
        <w:pStyle w:val="Prrafodelista"/>
        <w:numPr>
          <w:ilvl w:val="1"/>
          <w:numId w:val="1"/>
        </w:numPr>
        <w:ind w:left="420" w:hanging="420"/>
        <w:jc w:val="both"/>
        <w:rPr>
          <w:rFonts w:ascii="Arial" w:hAnsi="Arial"/>
          <w:sz w:val="24"/>
          <w:szCs w:val="24"/>
        </w:rPr>
      </w:pPr>
      <w:r w:rsidRPr="00230668">
        <w:rPr>
          <w:rFonts w:ascii="Arial" w:hAnsi="Arial"/>
          <w:sz w:val="24"/>
          <w:szCs w:val="24"/>
        </w:rPr>
        <w:t>La Comisión de Venecia argumenta que en la “sociedad online”, la información es la materia prima no sólo de la producción económica, sino también de la gobernanza y la interacción social. Además, el efecto que tiene el internet sobre la sociedad es universal, afectando incluso a quienes nunca han accedido a él.</w:t>
      </w:r>
      <w:r>
        <w:rPr>
          <w:rStyle w:val="Refdenotaalpie"/>
          <w:rFonts w:ascii="Arial" w:hAnsi="Arial"/>
          <w:sz w:val="24"/>
          <w:szCs w:val="24"/>
        </w:rPr>
        <w:footnoteReference w:id="6"/>
      </w:r>
      <w:r w:rsidRPr="00230668">
        <w:rPr>
          <w:rFonts w:ascii="Arial" w:hAnsi="Arial"/>
          <w:sz w:val="24"/>
          <w:szCs w:val="24"/>
        </w:rPr>
        <w:t xml:space="preserve"> </w:t>
      </w:r>
    </w:p>
    <w:p w14:paraId="6BF75EED" w14:textId="77777777" w:rsidR="0033160D" w:rsidRDefault="0033160D" w:rsidP="0033160D">
      <w:pPr>
        <w:pStyle w:val="Prrafodelista"/>
        <w:ind w:left="420"/>
        <w:jc w:val="both"/>
        <w:rPr>
          <w:rFonts w:ascii="Arial" w:hAnsi="Arial"/>
          <w:sz w:val="24"/>
          <w:szCs w:val="24"/>
        </w:rPr>
      </w:pPr>
    </w:p>
    <w:p w14:paraId="2AC5AB18" w14:textId="77777777" w:rsidR="0033160D" w:rsidRDefault="0033160D" w:rsidP="0033160D">
      <w:pPr>
        <w:pStyle w:val="Prrafodelista"/>
        <w:ind w:left="420"/>
        <w:jc w:val="both"/>
        <w:rPr>
          <w:rFonts w:ascii="Arial" w:eastAsia="Arial" w:hAnsi="Arial"/>
          <w:sz w:val="24"/>
          <w:szCs w:val="24"/>
        </w:rPr>
      </w:pPr>
      <w:r w:rsidRPr="0033160D">
        <w:rPr>
          <w:rFonts w:ascii="Arial" w:eastAsia="Arial" w:hAnsi="Arial"/>
          <w:sz w:val="24"/>
          <w:szCs w:val="24"/>
        </w:rPr>
        <w:t xml:space="preserve">La información en internet se transmite principalmente mediante imágenes y éstas, a diferencia de las palabras, se procesan automáticamente y sin reflexionar acerca de ellas. Esto implica que el </w:t>
      </w:r>
      <w:r w:rsidRPr="0033160D">
        <w:rPr>
          <w:rFonts w:ascii="Arial" w:eastAsia="Arial" w:hAnsi="Arial"/>
          <w:i/>
          <w:iCs/>
          <w:sz w:val="24"/>
          <w:szCs w:val="24"/>
        </w:rPr>
        <w:t>homo sapiens</w:t>
      </w:r>
      <w:r w:rsidRPr="0033160D">
        <w:rPr>
          <w:rFonts w:ascii="Arial" w:eastAsia="Arial" w:hAnsi="Arial"/>
          <w:sz w:val="24"/>
          <w:szCs w:val="24"/>
        </w:rPr>
        <w:t xml:space="preserve"> se convierta cada vez más en </w:t>
      </w:r>
      <w:r w:rsidRPr="0033160D">
        <w:rPr>
          <w:rFonts w:ascii="Arial" w:eastAsia="Arial" w:hAnsi="Arial"/>
          <w:i/>
          <w:iCs/>
          <w:sz w:val="24"/>
          <w:szCs w:val="24"/>
        </w:rPr>
        <w:t>homo videns</w:t>
      </w:r>
      <w:r w:rsidRPr="0033160D">
        <w:rPr>
          <w:rFonts w:ascii="Arial" w:eastAsia="Arial" w:hAnsi="Arial"/>
          <w:sz w:val="24"/>
          <w:szCs w:val="24"/>
        </w:rPr>
        <w:t>: una criatura que ve, pero no piensa ni entiende.</w:t>
      </w:r>
      <w:r>
        <w:rPr>
          <w:rStyle w:val="Refdenotaalpie"/>
          <w:rFonts w:ascii="Arial" w:eastAsia="Arial" w:hAnsi="Arial"/>
          <w:sz w:val="24"/>
          <w:szCs w:val="24"/>
        </w:rPr>
        <w:footnoteReference w:id="7"/>
      </w:r>
      <w:r w:rsidRPr="0033160D">
        <w:rPr>
          <w:rFonts w:ascii="Arial" w:eastAsia="Arial" w:hAnsi="Arial"/>
          <w:sz w:val="24"/>
          <w:szCs w:val="24"/>
        </w:rPr>
        <w:t xml:space="preserve"> La distribución masiva de imágenes ha ayudado en gran medida a la efectividad de las </w:t>
      </w:r>
      <w:r w:rsidRPr="0033160D">
        <w:rPr>
          <w:rFonts w:ascii="Arial" w:eastAsia="Arial" w:hAnsi="Arial"/>
          <w:i/>
          <w:iCs/>
          <w:sz w:val="24"/>
          <w:szCs w:val="24"/>
        </w:rPr>
        <w:t>fake news</w:t>
      </w:r>
      <w:r w:rsidRPr="0033160D">
        <w:rPr>
          <w:rFonts w:ascii="Arial" w:eastAsia="Arial" w:hAnsi="Arial"/>
          <w:sz w:val="24"/>
          <w:szCs w:val="24"/>
        </w:rPr>
        <w:t>, al proveer a la información la apariencia de infalibilidad. De esta forma, la comunicación se convierte en espectáculo: uno en el que las imágenes prevalecen sobre las ideas, y el blanco y negro sobre los matices.</w:t>
      </w:r>
      <w:r w:rsidRPr="00D6062E">
        <w:rPr>
          <w:rStyle w:val="Refdenotaalpie"/>
          <w:rFonts w:ascii="Arial" w:eastAsia="Arial" w:hAnsi="Arial"/>
          <w:sz w:val="24"/>
          <w:szCs w:val="24"/>
        </w:rPr>
        <w:footnoteReference w:id="8"/>
      </w:r>
    </w:p>
    <w:p w14:paraId="789FA1F5" w14:textId="77777777" w:rsidR="0033160D" w:rsidRDefault="0033160D" w:rsidP="0033160D">
      <w:pPr>
        <w:pStyle w:val="Prrafodelista"/>
        <w:ind w:left="420"/>
        <w:jc w:val="both"/>
        <w:rPr>
          <w:rFonts w:ascii="Arial" w:eastAsia="Arial" w:hAnsi="Arial"/>
          <w:sz w:val="24"/>
          <w:szCs w:val="24"/>
        </w:rPr>
      </w:pPr>
    </w:p>
    <w:p w14:paraId="75163947" w14:textId="7C418531" w:rsidR="0033160D" w:rsidRPr="0033160D" w:rsidRDefault="0033160D" w:rsidP="0033160D">
      <w:pPr>
        <w:pStyle w:val="Prrafodelista"/>
        <w:ind w:left="420"/>
        <w:jc w:val="both"/>
        <w:rPr>
          <w:rFonts w:ascii="Arial" w:hAnsi="Arial"/>
          <w:sz w:val="24"/>
          <w:szCs w:val="24"/>
        </w:rPr>
      </w:pPr>
      <w:r w:rsidRPr="0033160D">
        <w:rPr>
          <w:rFonts w:ascii="Arial" w:eastAsia="Arial" w:hAnsi="Arial"/>
          <w:sz w:val="24"/>
          <w:szCs w:val="24"/>
        </w:rPr>
        <w:t>El Consejo de Europa afirma que la naturaleza de la comunicación en línea dificulta aplicar a las redes sociales los estándares que deben cumplir los medios tradicionales. Lo anterior, debido a que el establecimiento de sitios de internet en países extranjeros hace menos efectivas las sanciones de autoridades locales y que, normalmente, las redes sociales adolecen de la autorregulación de los medios tradicionales.</w:t>
      </w:r>
      <w:r w:rsidRPr="00D6062E">
        <w:rPr>
          <w:rStyle w:val="Refdenotaalpie"/>
          <w:rFonts w:ascii="Arial" w:eastAsia="Arial" w:hAnsi="Arial"/>
          <w:sz w:val="24"/>
          <w:szCs w:val="24"/>
        </w:rPr>
        <w:footnoteReference w:id="9"/>
      </w:r>
      <w:r w:rsidRPr="0033160D">
        <w:rPr>
          <w:rFonts w:ascii="Arial" w:eastAsia="Arial" w:hAnsi="Arial"/>
          <w:sz w:val="24"/>
          <w:szCs w:val="24"/>
        </w:rPr>
        <w:t xml:space="preserve"> Debido a estos vacíos legales, las estrategias de comunicación de </w:t>
      </w:r>
      <w:r w:rsidRPr="0033160D">
        <w:rPr>
          <w:rFonts w:ascii="Arial" w:eastAsia="Arial" w:hAnsi="Arial"/>
          <w:sz w:val="24"/>
          <w:szCs w:val="24"/>
        </w:rPr>
        <w:lastRenderedPageBreak/>
        <w:t>agentes malintencionados ponen en peligro la organización de los procesos electorales y, en última instancia, a la democracia misma.</w:t>
      </w:r>
      <w:r w:rsidRPr="00D6062E">
        <w:rPr>
          <w:rStyle w:val="Refdenotaalpie"/>
          <w:rFonts w:ascii="Arial" w:eastAsia="Arial" w:hAnsi="Arial"/>
          <w:sz w:val="24"/>
          <w:szCs w:val="24"/>
        </w:rPr>
        <w:footnoteReference w:id="10"/>
      </w:r>
    </w:p>
    <w:p w14:paraId="2783F1CB" w14:textId="77777777" w:rsidR="00116584" w:rsidRPr="00DA63D2" w:rsidRDefault="00116584" w:rsidP="00DA63D2">
      <w:pPr>
        <w:jc w:val="both"/>
        <w:rPr>
          <w:rFonts w:ascii="Arial" w:hAnsi="Arial"/>
          <w:sz w:val="24"/>
          <w:szCs w:val="24"/>
        </w:rPr>
      </w:pPr>
    </w:p>
    <w:p w14:paraId="1338D955" w14:textId="5C292F84" w:rsidR="002B79F5" w:rsidRDefault="002B79F5" w:rsidP="009771A6">
      <w:pPr>
        <w:pStyle w:val="Prrafodelista"/>
        <w:numPr>
          <w:ilvl w:val="1"/>
          <w:numId w:val="1"/>
        </w:numPr>
        <w:ind w:left="420" w:hanging="420"/>
        <w:jc w:val="both"/>
        <w:rPr>
          <w:rFonts w:ascii="Arial" w:hAnsi="Arial"/>
          <w:sz w:val="24"/>
          <w:szCs w:val="24"/>
        </w:rPr>
      </w:pPr>
      <w:r>
        <w:rPr>
          <w:rFonts w:ascii="Arial" w:hAnsi="Arial"/>
          <w:sz w:val="24"/>
          <w:szCs w:val="24"/>
        </w:rPr>
        <w:t>Por lo anterior, este Consejo General considera necesario reforzar los Lineamientos Generales en lo relativo al combate a las noticias falsas, para recomendar a los medios de comunicación lo siguiente:</w:t>
      </w:r>
    </w:p>
    <w:p w14:paraId="2AAEF4C9" w14:textId="77777777" w:rsidR="007E0E0E" w:rsidRPr="009771A6" w:rsidRDefault="007E0E0E" w:rsidP="007E0E0E">
      <w:pPr>
        <w:pStyle w:val="Prrafodelista"/>
        <w:ind w:left="420"/>
        <w:jc w:val="both"/>
        <w:rPr>
          <w:rFonts w:ascii="Arial" w:hAnsi="Arial"/>
          <w:sz w:val="24"/>
          <w:szCs w:val="24"/>
        </w:rPr>
      </w:pPr>
    </w:p>
    <w:p w14:paraId="197D1AE1" w14:textId="6F7CE1E5" w:rsidR="008F32AC" w:rsidRDefault="00006FF1" w:rsidP="00A97B0F">
      <w:pPr>
        <w:pStyle w:val="Prrafodelista"/>
        <w:numPr>
          <w:ilvl w:val="0"/>
          <w:numId w:val="14"/>
        </w:numPr>
        <w:jc w:val="both"/>
        <w:rPr>
          <w:rFonts w:ascii="Arial" w:hAnsi="Arial"/>
          <w:sz w:val="24"/>
          <w:szCs w:val="24"/>
        </w:rPr>
      </w:pPr>
      <w:r w:rsidRPr="008F32AC">
        <w:rPr>
          <w:rFonts w:ascii="Arial" w:hAnsi="Arial"/>
          <w:sz w:val="24"/>
          <w:szCs w:val="24"/>
        </w:rPr>
        <w:t>El establecimiento de marcos de autorregulación, como códigos o normativas con estándares éticos y profesionales para la cobertura de precampañas y campañas electorales. Dentro de estos instrumentos se recomienda dar especial énfasis al combate a la difusión de información falsa, inexacta o sacada de contexto.</w:t>
      </w:r>
    </w:p>
    <w:p w14:paraId="24F30092" w14:textId="77777777" w:rsidR="008F32AC" w:rsidRDefault="008F32AC" w:rsidP="008F32AC">
      <w:pPr>
        <w:pStyle w:val="Prrafodelista"/>
        <w:ind w:left="720"/>
        <w:jc w:val="both"/>
        <w:rPr>
          <w:rFonts w:ascii="Arial" w:hAnsi="Arial"/>
          <w:sz w:val="24"/>
          <w:szCs w:val="24"/>
        </w:rPr>
      </w:pPr>
    </w:p>
    <w:p w14:paraId="6278EB31" w14:textId="77777777" w:rsidR="008F32AC" w:rsidRPr="008F32AC" w:rsidRDefault="00006FF1" w:rsidP="00A97B0F">
      <w:pPr>
        <w:pStyle w:val="Prrafodelista"/>
        <w:numPr>
          <w:ilvl w:val="0"/>
          <w:numId w:val="14"/>
        </w:numPr>
        <w:jc w:val="both"/>
        <w:rPr>
          <w:rFonts w:ascii="Arial" w:hAnsi="Arial"/>
          <w:sz w:val="24"/>
          <w:szCs w:val="24"/>
        </w:rPr>
      </w:pPr>
      <w:r w:rsidRPr="008F32AC">
        <w:rPr>
          <w:rFonts w:ascii="Arial" w:eastAsia="Arial" w:hAnsi="Arial"/>
          <w:sz w:val="24"/>
          <w:szCs w:val="24"/>
        </w:rPr>
        <w:t>Con el objetivo de reducir los esfuerzos duplicados y mejorar el alcance de la verificación de las noticias es recomendable que los medios colaboren entre sí dentro del espacio que determinen ellos mismos, en pleno respecto a su libertad editorial y periodística.</w:t>
      </w:r>
    </w:p>
    <w:p w14:paraId="53E39792" w14:textId="77777777" w:rsidR="008F32AC" w:rsidRPr="008F32AC" w:rsidRDefault="008F32AC" w:rsidP="008F32AC">
      <w:pPr>
        <w:pStyle w:val="Prrafodelista"/>
        <w:rPr>
          <w:rFonts w:ascii="Arial" w:eastAsia="Arial" w:hAnsi="Arial"/>
          <w:sz w:val="24"/>
          <w:szCs w:val="24"/>
        </w:rPr>
      </w:pPr>
    </w:p>
    <w:p w14:paraId="3A0E99CE" w14:textId="77777777" w:rsidR="008F32AC" w:rsidRPr="008F32AC" w:rsidRDefault="00006FF1" w:rsidP="00A97B0F">
      <w:pPr>
        <w:pStyle w:val="Prrafodelista"/>
        <w:numPr>
          <w:ilvl w:val="0"/>
          <w:numId w:val="14"/>
        </w:numPr>
        <w:jc w:val="both"/>
        <w:rPr>
          <w:rFonts w:ascii="Arial" w:hAnsi="Arial"/>
          <w:sz w:val="24"/>
          <w:szCs w:val="24"/>
        </w:rPr>
      </w:pPr>
      <w:r w:rsidRPr="008F32AC">
        <w:rPr>
          <w:rFonts w:ascii="Arial" w:eastAsia="Arial" w:hAnsi="Arial"/>
          <w:sz w:val="24"/>
          <w:szCs w:val="24"/>
        </w:rPr>
        <w:t>Se sugiere que los medios de comunicación contemplen la posibilidad de colaborar con organizaciones especializadas en verificación de información para corroborar que la información obtenida de internet está verificada y se pueda difundir en los noticiarios.</w:t>
      </w:r>
    </w:p>
    <w:p w14:paraId="5D2F4DD3" w14:textId="77777777" w:rsidR="008F32AC" w:rsidRPr="008F32AC" w:rsidRDefault="008F32AC" w:rsidP="008F32AC">
      <w:pPr>
        <w:pStyle w:val="Prrafodelista"/>
        <w:rPr>
          <w:rFonts w:ascii="Arial" w:eastAsia="Arial" w:hAnsi="Arial"/>
          <w:sz w:val="24"/>
          <w:szCs w:val="24"/>
        </w:rPr>
      </w:pPr>
    </w:p>
    <w:p w14:paraId="3B980ACF" w14:textId="77777777" w:rsidR="008F32AC" w:rsidRPr="008F32AC" w:rsidRDefault="00653267" w:rsidP="00A97B0F">
      <w:pPr>
        <w:pStyle w:val="Prrafodelista"/>
        <w:numPr>
          <w:ilvl w:val="0"/>
          <w:numId w:val="14"/>
        </w:numPr>
        <w:jc w:val="both"/>
        <w:rPr>
          <w:rFonts w:ascii="Arial" w:hAnsi="Arial"/>
          <w:sz w:val="24"/>
          <w:szCs w:val="24"/>
        </w:rPr>
      </w:pPr>
      <w:r w:rsidRPr="008F32AC">
        <w:rPr>
          <w:rFonts w:ascii="Arial" w:eastAsia="Arial" w:hAnsi="Arial"/>
          <w:sz w:val="24"/>
          <w:szCs w:val="24"/>
        </w:rPr>
        <w:t>Si se considera que la colaboración con organizaciones de verificación de hechos no se ajusta a sus dinámicas internas, los medios de comunicación pueden considerar invertir, por un lado, en herramientas tecnológicas como los modelos de aprendizaje automático y, por otro, en integrar a su personal a especialistas en la verificación de información.</w:t>
      </w:r>
    </w:p>
    <w:p w14:paraId="52E3713A" w14:textId="77777777" w:rsidR="008F32AC" w:rsidRPr="008F32AC" w:rsidRDefault="008F32AC" w:rsidP="008F32AC">
      <w:pPr>
        <w:pStyle w:val="Prrafodelista"/>
        <w:rPr>
          <w:rFonts w:ascii="Arial" w:eastAsia="Arial" w:hAnsi="Arial"/>
          <w:sz w:val="24"/>
          <w:szCs w:val="24"/>
        </w:rPr>
      </w:pPr>
    </w:p>
    <w:p w14:paraId="0A8304FF" w14:textId="3DBDF620" w:rsidR="00653267" w:rsidRPr="008F32AC" w:rsidRDefault="00653267" w:rsidP="00A97B0F">
      <w:pPr>
        <w:pStyle w:val="Prrafodelista"/>
        <w:numPr>
          <w:ilvl w:val="0"/>
          <w:numId w:val="14"/>
        </w:numPr>
        <w:jc w:val="both"/>
        <w:rPr>
          <w:rFonts w:ascii="Arial" w:hAnsi="Arial"/>
          <w:sz w:val="24"/>
          <w:szCs w:val="24"/>
        </w:rPr>
      </w:pPr>
      <w:r w:rsidRPr="008F32AC">
        <w:rPr>
          <w:rFonts w:ascii="Arial" w:eastAsia="Arial" w:hAnsi="Arial"/>
          <w:sz w:val="24"/>
          <w:szCs w:val="24"/>
        </w:rPr>
        <w:t>Se recomienda que los medios de comunicación establezcan o mejoren los estándares acerca de la información que difunden cuando ésta proviene de redes sociales. Dichos estándares pueden incluir una difusión diferenciada dependiendo de si la fuente es fidedigna o si la información ha sido verificada, así como la inclusión de elementos, como cintillas o menciones expresas, que señalen que los hechos están pendientes de verificación.</w:t>
      </w:r>
    </w:p>
    <w:p w14:paraId="5F9AC735" w14:textId="34861D21" w:rsidR="00806766" w:rsidRDefault="00806766" w:rsidP="008275E0">
      <w:pPr>
        <w:autoSpaceDE w:val="0"/>
        <w:autoSpaceDN w:val="0"/>
        <w:adjustRightInd w:val="0"/>
        <w:contextualSpacing/>
        <w:jc w:val="both"/>
        <w:rPr>
          <w:rFonts w:ascii="Arial" w:hAnsi="Arial"/>
          <w:b/>
          <w:sz w:val="24"/>
          <w:szCs w:val="24"/>
        </w:rPr>
      </w:pPr>
    </w:p>
    <w:p w14:paraId="44870B6B" w14:textId="77777777" w:rsidR="00AF3690" w:rsidRPr="00EF5C6C" w:rsidRDefault="00AF3690" w:rsidP="00AF3690">
      <w:pPr>
        <w:autoSpaceDE w:val="0"/>
        <w:autoSpaceDN w:val="0"/>
        <w:adjustRightInd w:val="0"/>
        <w:ind w:left="426" w:hanging="426"/>
        <w:contextualSpacing/>
        <w:jc w:val="both"/>
        <w:rPr>
          <w:rFonts w:ascii="Arial" w:eastAsia="Times New Roman" w:hAnsi="Arial"/>
          <w:b/>
          <w:sz w:val="24"/>
          <w:szCs w:val="24"/>
        </w:rPr>
      </w:pPr>
      <w:r>
        <w:rPr>
          <w:rFonts w:ascii="Arial" w:eastAsia="Times New Roman" w:hAnsi="Arial"/>
          <w:b/>
          <w:sz w:val="24"/>
          <w:szCs w:val="24"/>
        </w:rPr>
        <w:t>Consulta a las organizaciones y a las personas profesionales de la comunicación</w:t>
      </w:r>
    </w:p>
    <w:p w14:paraId="0BCDE755" w14:textId="77777777" w:rsidR="00AF3690" w:rsidRPr="00EF5C6C" w:rsidRDefault="00AF3690" w:rsidP="00AF3690">
      <w:pPr>
        <w:autoSpaceDE w:val="0"/>
        <w:autoSpaceDN w:val="0"/>
        <w:adjustRightInd w:val="0"/>
        <w:ind w:left="426" w:hanging="426"/>
        <w:contextualSpacing/>
        <w:jc w:val="both"/>
        <w:rPr>
          <w:rFonts w:ascii="Arial" w:eastAsia="Times New Roman" w:hAnsi="Arial"/>
          <w:b/>
          <w:sz w:val="24"/>
          <w:szCs w:val="24"/>
        </w:rPr>
      </w:pPr>
    </w:p>
    <w:p w14:paraId="75306B16" w14:textId="464C9E30" w:rsidR="00AF3690" w:rsidRDefault="00AF3690" w:rsidP="00AF3690">
      <w:pPr>
        <w:numPr>
          <w:ilvl w:val="1"/>
          <w:numId w:val="1"/>
        </w:numPr>
        <w:ind w:left="420" w:hanging="420"/>
        <w:jc w:val="both"/>
        <w:rPr>
          <w:rFonts w:ascii="Arial" w:hAnsi="Arial"/>
          <w:bCs/>
          <w:sz w:val="24"/>
          <w:szCs w:val="24"/>
        </w:rPr>
      </w:pPr>
      <w:r w:rsidRPr="00735FC4">
        <w:rPr>
          <w:rFonts w:ascii="Arial" w:hAnsi="Arial"/>
          <w:bCs/>
          <w:sz w:val="24"/>
          <w:szCs w:val="24"/>
        </w:rPr>
        <w:t>Los</w:t>
      </w:r>
      <w:r>
        <w:rPr>
          <w:rFonts w:ascii="Arial" w:hAnsi="Arial"/>
          <w:bCs/>
          <w:sz w:val="24"/>
          <w:szCs w:val="24"/>
        </w:rPr>
        <w:t xml:space="preserve"> </w:t>
      </w:r>
      <w:r w:rsidRPr="00735FC4">
        <w:rPr>
          <w:rFonts w:ascii="Arial" w:hAnsi="Arial"/>
          <w:bCs/>
          <w:sz w:val="24"/>
          <w:szCs w:val="24"/>
        </w:rPr>
        <w:t xml:space="preserve">artículos 160, numeral 3 de la LGIPE; </w:t>
      </w:r>
      <w:r w:rsidR="00744835" w:rsidRPr="00AB537F">
        <w:rPr>
          <w:rFonts w:ascii="Arial" w:hAnsi="Arial"/>
          <w:bCs/>
          <w:sz w:val="24"/>
          <w:szCs w:val="24"/>
        </w:rPr>
        <w:t>72</w:t>
      </w:r>
      <w:r w:rsidRPr="00AB537F">
        <w:rPr>
          <w:rFonts w:ascii="Arial" w:hAnsi="Arial"/>
          <w:bCs/>
          <w:sz w:val="24"/>
          <w:szCs w:val="24"/>
        </w:rPr>
        <w:t xml:space="preserve">, numerales 1 y 2 del RRTME; y 302, numeral 1 del RE </w:t>
      </w:r>
      <w:r w:rsidR="00EC2418" w:rsidRPr="00AB537F">
        <w:rPr>
          <w:rFonts w:ascii="Arial" w:hAnsi="Arial"/>
          <w:bCs/>
          <w:sz w:val="24"/>
          <w:szCs w:val="24"/>
        </w:rPr>
        <w:t xml:space="preserve">disponen </w:t>
      </w:r>
      <w:r w:rsidRPr="00AB537F">
        <w:rPr>
          <w:rFonts w:ascii="Arial" w:hAnsi="Arial"/>
          <w:bCs/>
          <w:sz w:val="24"/>
          <w:szCs w:val="24"/>
        </w:rPr>
        <w:t>que, a más tardar el veinte de agosto del año</w:t>
      </w:r>
      <w:r w:rsidRPr="00735FC4">
        <w:rPr>
          <w:rFonts w:ascii="Arial" w:hAnsi="Arial"/>
          <w:bCs/>
          <w:sz w:val="24"/>
          <w:szCs w:val="24"/>
        </w:rPr>
        <w:t xml:space="preserve"> anterior al de la elección, el Consejo General aprobará los Lineamientos Generales, previa </w:t>
      </w:r>
      <w:r w:rsidRPr="00735FC4">
        <w:rPr>
          <w:rFonts w:ascii="Arial" w:hAnsi="Arial"/>
          <w:bCs/>
          <w:sz w:val="24"/>
          <w:szCs w:val="24"/>
        </w:rPr>
        <w:lastRenderedPageBreak/>
        <w:t xml:space="preserve">consulta con las organizaciones que agrupen a los concesionarios de radio y televisión y a las personas profesionales de la comunicación. Dicha consulta se deberá llevar a cabo en el mes de junio anterior a la elección del </w:t>
      </w:r>
      <w:r w:rsidR="002D1FAB">
        <w:rPr>
          <w:rFonts w:ascii="Arial" w:hAnsi="Arial"/>
          <w:bCs/>
          <w:sz w:val="24"/>
          <w:szCs w:val="24"/>
        </w:rPr>
        <w:t>PEF</w:t>
      </w:r>
      <w:r w:rsidRPr="00735FC4">
        <w:rPr>
          <w:rFonts w:ascii="Arial" w:hAnsi="Arial"/>
          <w:bCs/>
          <w:sz w:val="24"/>
          <w:szCs w:val="24"/>
        </w:rPr>
        <w:t>.</w:t>
      </w:r>
    </w:p>
    <w:p w14:paraId="5D892892" w14:textId="77777777" w:rsidR="00AF3690" w:rsidRDefault="00AF3690" w:rsidP="00AF3690">
      <w:pPr>
        <w:ind w:left="420"/>
        <w:jc w:val="both"/>
        <w:rPr>
          <w:rFonts w:ascii="Arial" w:hAnsi="Arial"/>
          <w:bCs/>
          <w:sz w:val="24"/>
          <w:szCs w:val="24"/>
        </w:rPr>
      </w:pPr>
    </w:p>
    <w:p w14:paraId="71E6535C" w14:textId="04D7A8C7" w:rsidR="00AF3690" w:rsidRDefault="00EC2418" w:rsidP="00AF3690">
      <w:pPr>
        <w:ind w:left="420"/>
        <w:jc w:val="both"/>
        <w:rPr>
          <w:rFonts w:ascii="Arial" w:hAnsi="Arial"/>
          <w:bCs/>
          <w:sz w:val="24"/>
          <w:szCs w:val="24"/>
        </w:rPr>
      </w:pPr>
      <w:r>
        <w:rPr>
          <w:rFonts w:ascii="Arial" w:hAnsi="Arial"/>
          <w:bCs/>
          <w:sz w:val="24"/>
          <w:szCs w:val="24"/>
        </w:rPr>
        <w:t>En ese sentido, l</w:t>
      </w:r>
      <w:r w:rsidR="00AF3690" w:rsidRPr="00893659">
        <w:rPr>
          <w:rFonts w:ascii="Arial" w:hAnsi="Arial"/>
          <w:bCs/>
          <w:sz w:val="24"/>
          <w:szCs w:val="24"/>
        </w:rPr>
        <w:t xml:space="preserve">os medios de comunicación y </w:t>
      </w:r>
      <w:r w:rsidR="002D1FAB">
        <w:rPr>
          <w:rFonts w:ascii="Arial" w:hAnsi="Arial"/>
          <w:bCs/>
          <w:sz w:val="24"/>
          <w:szCs w:val="24"/>
        </w:rPr>
        <w:t xml:space="preserve">las personas </w:t>
      </w:r>
      <w:r w:rsidR="00AF3690" w:rsidRPr="00893659">
        <w:rPr>
          <w:rFonts w:ascii="Arial" w:hAnsi="Arial"/>
          <w:bCs/>
          <w:sz w:val="24"/>
          <w:szCs w:val="24"/>
        </w:rPr>
        <w:t xml:space="preserve">profesionales de la comunicación son esenciales para garantizar la difusión de la información que se genera durante los procesos electorales a fin de permitir a la ciudadanía un ejercicio del voto informado y razonado. Por ello, es de vital importancia conocer su opinión respecto de los Lineamientos Generales mediante la consulta referida. </w:t>
      </w:r>
    </w:p>
    <w:p w14:paraId="2C18E6F6" w14:textId="77777777" w:rsidR="00AF3690" w:rsidRDefault="00AF3690" w:rsidP="00AF3690">
      <w:pPr>
        <w:ind w:left="420"/>
        <w:jc w:val="both"/>
        <w:rPr>
          <w:rFonts w:ascii="Arial" w:hAnsi="Arial"/>
          <w:bCs/>
          <w:sz w:val="24"/>
          <w:szCs w:val="24"/>
        </w:rPr>
      </w:pPr>
    </w:p>
    <w:p w14:paraId="52612CA1" w14:textId="73843E77" w:rsidR="00AF3690" w:rsidRDefault="00AF3690" w:rsidP="00AF3690">
      <w:pPr>
        <w:ind w:left="420"/>
        <w:jc w:val="both"/>
        <w:rPr>
          <w:rFonts w:ascii="Arial" w:hAnsi="Arial"/>
          <w:bCs/>
          <w:sz w:val="24"/>
          <w:szCs w:val="24"/>
        </w:rPr>
      </w:pPr>
      <w:r w:rsidRPr="00893659">
        <w:rPr>
          <w:rFonts w:ascii="Arial" w:hAnsi="Arial"/>
          <w:bCs/>
          <w:sz w:val="24"/>
          <w:szCs w:val="24"/>
        </w:rPr>
        <w:t xml:space="preserve">El primero de junio de </w:t>
      </w:r>
      <w:r w:rsidR="002D1FAB">
        <w:rPr>
          <w:rFonts w:ascii="Arial" w:hAnsi="Arial"/>
          <w:bCs/>
          <w:sz w:val="24"/>
          <w:szCs w:val="24"/>
        </w:rPr>
        <w:t>dos mil veintitrés</w:t>
      </w:r>
      <w:r w:rsidR="002D1FAB" w:rsidRPr="00893659">
        <w:rPr>
          <w:rFonts w:ascii="Arial" w:hAnsi="Arial"/>
          <w:bCs/>
          <w:sz w:val="24"/>
          <w:szCs w:val="24"/>
        </w:rPr>
        <w:t xml:space="preserve"> </w:t>
      </w:r>
      <w:r w:rsidRPr="00893659">
        <w:rPr>
          <w:rFonts w:ascii="Arial" w:hAnsi="Arial"/>
          <w:bCs/>
          <w:sz w:val="24"/>
          <w:szCs w:val="24"/>
        </w:rPr>
        <w:t>se remitió la consulta a las siete (7) organizaciones que agrupan concesionarios de radio y televisión, así como a cincuenta y un (51) personas profesionales de la comunicación, incluyendo a especialistas en temas de género, no discriminación y derechos humanos.</w:t>
      </w:r>
      <w:r>
        <w:rPr>
          <w:rFonts w:ascii="Arial" w:hAnsi="Arial"/>
          <w:bCs/>
          <w:sz w:val="24"/>
          <w:szCs w:val="24"/>
        </w:rPr>
        <w:t xml:space="preserve"> Se recibieron </w:t>
      </w:r>
      <w:r w:rsidR="002D1FAB">
        <w:rPr>
          <w:rFonts w:ascii="Arial" w:hAnsi="Arial"/>
          <w:bCs/>
          <w:sz w:val="24"/>
          <w:szCs w:val="24"/>
        </w:rPr>
        <w:t>veintisiete (</w:t>
      </w:r>
      <w:r>
        <w:rPr>
          <w:rFonts w:ascii="Arial" w:hAnsi="Arial"/>
          <w:bCs/>
          <w:sz w:val="24"/>
          <w:szCs w:val="24"/>
        </w:rPr>
        <w:t>27</w:t>
      </w:r>
      <w:r w:rsidR="002D1FAB">
        <w:rPr>
          <w:rFonts w:ascii="Arial" w:hAnsi="Arial"/>
          <w:bCs/>
          <w:sz w:val="24"/>
          <w:szCs w:val="24"/>
        </w:rPr>
        <w:t>)</w:t>
      </w:r>
      <w:r>
        <w:rPr>
          <w:rFonts w:ascii="Arial" w:hAnsi="Arial"/>
          <w:bCs/>
          <w:sz w:val="24"/>
          <w:szCs w:val="24"/>
        </w:rPr>
        <w:t xml:space="preserve"> respuestas, que se enlistan en la tabla 2:</w:t>
      </w:r>
    </w:p>
    <w:p w14:paraId="74F9FE57" w14:textId="77777777" w:rsidR="00AF3690" w:rsidRDefault="00AF3690" w:rsidP="00AF3690">
      <w:pPr>
        <w:ind w:left="420"/>
        <w:jc w:val="both"/>
        <w:rPr>
          <w:rFonts w:ascii="Arial" w:hAnsi="Arial"/>
          <w:bCs/>
          <w:sz w:val="24"/>
          <w:szCs w:val="24"/>
        </w:rPr>
      </w:pPr>
    </w:p>
    <w:tbl>
      <w:tblPr>
        <w:tblStyle w:val="Tablaconcuadrcula"/>
        <w:tblW w:w="0" w:type="auto"/>
        <w:tblInd w:w="421" w:type="dxa"/>
        <w:tblLook w:val="04A0" w:firstRow="1" w:lastRow="0" w:firstColumn="1" w:lastColumn="0" w:noHBand="0" w:noVBand="1"/>
      </w:tblPr>
      <w:tblGrid>
        <w:gridCol w:w="562"/>
        <w:gridCol w:w="6096"/>
        <w:gridCol w:w="2272"/>
      </w:tblGrid>
      <w:tr w:rsidR="00AF3690" w:rsidRPr="00381807" w14:paraId="3D0D3B34" w14:textId="77777777" w:rsidTr="00C8003D">
        <w:trPr>
          <w:trHeight w:val="284"/>
          <w:tblHeader/>
        </w:trPr>
        <w:tc>
          <w:tcPr>
            <w:tcW w:w="8930" w:type="dxa"/>
            <w:gridSpan w:val="3"/>
            <w:shd w:val="clear" w:color="auto" w:fill="D5007F"/>
            <w:vAlign w:val="center"/>
          </w:tcPr>
          <w:p w14:paraId="359F585A" w14:textId="77777777" w:rsidR="00AF3690" w:rsidRPr="00381807" w:rsidRDefault="00AF3690" w:rsidP="00C8003D">
            <w:pPr>
              <w:jc w:val="center"/>
              <w:rPr>
                <w:rFonts w:ascii="Arial" w:hAnsi="Arial"/>
                <w:b/>
                <w:bCs/>
                <w:color w:val="FFFFFF" w:themeColor="background1"/>
              </w:rPr>
            </w:pPr>
            <w:r w:rsidRPr="00381807">
              <w:rPr>
                <w:rFonts w:ascii="Arial" w:hAnsi="Arial"/>
                <w:b/>
                <w:bCs/>
                <w:color w:val="FFFFFF" w:themeColor="background1"/>
              </w:rPr>
              <w:t xml:space="preserve">Tabla </w:t>
            </w:r>
            <w:r>
              <w:rPr>
                <w:rFonts w:ascii="Arial" w:hAnsi="Arial"/>
                <w:b/>
                <w:bCs/>
                <w:color w:val="FFFFFF" w:themeColor="background1"/>
              </w:rPr>
              <w:t>2</w:t>
            </w:r>
            <w:r w:rsidRPr="00381807">
              <w:rPr>
                <w:rFonts w:ascii="Arial" w:hAnsi="Arial"/>
                <w:b/>
                <w:bCs/>
                <w:color w:val="FFFFFF" w:themeColor="background1"/>
              </w:rPr>
              <w:t>. Organizaciones y profesionales que respondieron la consulta</w:t>
            </w:r>
          </w:p>
        </w:tc>
      </w:tr>
      <w:tr w:rsidR="00AF3690" w:rsidRPr="00381807" w14:paraId="12517E59" w14:textId="77777777" w:rsidTr="00BE2A03">
        <w:trPr>
          <w:trHeight w:val="284"/>
          <w:tblHeader/>
        </w:trPr>
        <w:tc>
          <w:tcPr>
            <w:tcW w:w="562" w:type="dxa"/>
            <w:tcBorders>
              <w:bottom w:val="single" w:sz="4" w:space="0" w:color="auto"/>
            </w:tcBorders>
            <w:shd w:val="clear" w:color="auto" w:fill="A6A6A6" w:themeFill="background1" w:themeFillShade="A6"/>
            <w:vAlign w:val="center"/>
          </w:tcPr>
          <w:p w14:paraId="3FA510CF" w14:textId="77777777" w:rsidR="00AF3690" w:rsidRPr="00381807" w:rsidRDefault="00AF3690" w:rsidP="00BE2A03">
            <w:pPr>
              <w:jc w:val="center"/>
              <w:rPr>
                <w:rFonts w:ascii="Arial" w:hAnsi="Arial"/>
                <w:b/>
                <w:bCs/>
                <w:color w:val="FFFFFF" w:themeColor="background1"/>
              </w:rPr>
            </w:pPr>
            <w:r w:rsidRPr="00381807">
              <w:rPr>
                <w:rFonts w:ascii="Arial" w:hAnsi="Arial"/>
                <w:b/>
                <w:bCs/>
                <w:color w:val="FFFFFF" w:themeColor="background1"/>
              </w:rPr>
              <w:t>No.</w:t>
            </w:r>
          </w:p>
        </w:tc>
        <w:tc>
          <w:tcPr>
            <w:tcW w:w="6096" w:type="dxa"/>
            <w:tcBorders>
              <w:bottom w:val="single" w:sz="4" w:space="0" w:color="auto"/>
            </w:tcBorders>
            <w:shd w:val="clear" w:color="auto" w:fill="A6A6A6" w:themeFill="background1" w:themeFillShade="A6"/>
            <w:vAlign w:val="center"/>
          </w:tcPr>
          <w:p w14:paraId="3A82A3A6" w14:textId="77777777" w:rsidR="00AF3690" w:rsidRPr="00381807" w:rsidRDefault="00AF3690" w:rsidP="00BE2A03">
            <w:pPr>
              <w:jc w:val="center"/>
              <w:rPr>
                <w:rFonts w:ascii="Arial" w:hAnsi="Arial"/>
                <w:b/>
                <w:bCs/>
                <w:color w:val="FFFFFF" w:themeColor="background1"/>
              </w:rPr>
            </w:pPr>
            <w:r w:rsidRPr="00381807">
              <w:rPr>
                <w:rFonts w:ascii="Arial" w:hAnsi="Arial"/>
                <w:b/>
                <w:bCs/>
                <w:color w:val="FFFFFF" w:themeColor="background1"/>
              </w:rPr>
              <w:t>Organización / profesional</w:t>
            </w:r>
          </w:p>
        </w:tc>
        <w:tc>
          <w:tcPr>
            <w:tcW w:w="2272" w:type="dxa"/>
            <w:tcBorders>
              <w:bottom w:val="single" w:sz="4" w:space="0" w:color="auto"/>
            </w:tcBorders>
            <w:shd w:val="clear" w:color="auto" w:fill="A6A6A6" w:themeFill="background1" w:themeFillShade="A6"/>
            <w:vAlign w:val="center"/>
          </w:tcPr>
          <w:p w14:paraId="40CCF7F6" w14:textId="77777777" w:rsidR="00AF3690" w:rsidRPr="00381807" w:rsidRDefault="00AF3690" w:rsidP="00BE2A03">
            <w:pPr>
              <w:jc w:val="center"/>
              <w:rPr>
                <w:rFonts w:ascii="Arial" w:hAnsi="Arial"/>
                <w:b/>
                <w:bCs/>
                <w:color w:val="FFFFFF" w:themeColor="background1"/>
              </w:rPr>
            </w:pPr>
            <w:r w:rsidRPr="00381807">
              <w:rPr>
                <w:rFonts w:ascii="Arial" w:hAnsi="Arial"/>
                <w:b/>
                <w:bCs/>
                <w:color w:val="FFFFFF" w:themeColor="background1"/>
              </w:rPr>
              <w:t>Fecha de respuesta</w:t>
            </w:r>
          </w:p>
        </w:tc>
      </w:tr>
      <w:tr w:rsidR="00AF3690" w:rsidRPr="00381807" w14:paraId="64AE28BE" w14:textId="77777777" w:rsidTr="00BE2A03">
        <w:trPr>
          <w:trHeight w:val="397"/>
        </w:trPr>
        <w:tc>
          <w:tcPr>
            <w:tcW w:w="562" w:type="dxa"/>
            <w:shd w:val="clear" w:color="auto" w:fill="auto"/>
            <w:vAlign w:val="center"/>
          </w:tcPr>
          <w:p w14:paraId="5B68D7F9" w14:textId="77777777" w:rsidR="00AF3690" w:rsidRPr="00381807" w:rsidRDefault="00AF3690" w:rsidP="00C8003D">
            <w:pPr>
              <w:jc w:val="center"/>
              <w:rPr>
                <w:rFonts w:ascii="Arial" w:hAnsi="Arial"/>
              </w:rPr>
            </w:pPr>
            <w:r w:rsidRPr="00381807">
              <w:rPr>
                <w:rFonts w:ascii="Arial" w:hAnsi="Arial"/>
              </w:rPr>
              <w:t>1</w:t>
            </w:r>
          </w:p>
        </w:tc>
        <w:tc>
          <w:tcPr>
            <w:tcW w:w="6096" w:type="dxa"/>
            <w:shd w:val="clear" w:color="auto" w:fill="auto"/>
            <w:vAlign w:val="center"/>
          </w:tcPr>
          <w:p w14:paraId="60325BC6" w14:textId="77777777" w:rsidR="00AF3690" w:rsidRPr="00381807" w:rsidRDefault="00AF3690" w:rsidP="00C8003D">
            <w:pPr>
              <w:jc w:val="center"/>
              <w:rPr>
                <w:rFonts w:ascii="Arial" w:hAnsi="Arial"/>
              </w:rPr>
            </w:pPr>
            <w:r w:rsidRPr="00381807">
              <w:rPr>
                <w:rFonts w:ascii="Arial" w:hAnsi="Arial"/>
              </w:rPr>
              <w:t>Defensoría de las Audiencias, Canal Once</w:t>
            </w:r>
          </w:p>
        </w:tc>
        <w:tc>
          <w:tcPr>
            <w:tcW w:w="2272" w:type="dxa"/>
            <w:shd w:val="clear" w:color="auto" w:fill="auto"/>
            <w:vAlign w:val="center"/>
          </w:tcPr>
          <w:p w14:paraId="06F79F7D" w14:textId="77777777" w:rsidR="00AF3690" w:rsidRPr="00381807" w:rsidRDefault="00AF3690" w:rsidP="00C8003D">
            <w:pPr>
              <w:jc w:val="center"/>
              <w:rPr>
                <w:rFonts w:ascii="Arial" w:hAnsi="Arial"/>
              </w:rPr>
            </w:pPr>
            <w:r w:rsidRPr="00381807">
              <w:rPr>
                <w:rFonts w:ascii="Arial" w:hAnsi="Arial"/>
              </w:rPr>
              <w:t>5 de junio, 2023</w:t>
            </w:r>
          </w:p>
        </w:tc>
      </w:tr>
      <w:tr w:rsidR="00AF3690" w:rsidRPr="00381807" w14:paraId="35D6BB01" w14:textId="77777777" w:rsidTr="00BE2A03">
        <w:trPr>
          <w:trHeight w:val="397"/>
        </w:trPr>
        <w:tc>
          <w:tcPr>
            <w:tcW w:w="562" w:type="dxa"/>
            <w:shd w:val="clear" w:color="auto" w:fill="auto"/>
            <w:vAlign w:val="center"/>
          </w:tcPr>
          <w:p w14:paraId="085DF2EB" w14:textId="77777777" w:rsidR="00AF3690" w:rsidRPr="00381807" w:rsidRDefault="00AF3690" w:rsidP="00C8003D">
            <w:pPr>
              <w:jc w:val="center"/>
              <w:rPr>
                <w:rFonts w:ascii="Arial" w:hAnsi="Arial"/>
              </w:rPr>
            </w:pPr>
            <w:r w:rsidRPr="00381807">
              <w:rPr>
                <w:rFonts w:ascii="Arial" w:hAnsi="Arial"/>
              </w:rPr>
              <w:t>2</w:t>
            </w:r>
          </w:p>
        </w:tc>
        <w:tc>
          <w:tcPr>
            <w:tcW w:w="6096" w:type="dxa"/>
            <w:shd w:val="clear" w:color="auto" w:fill="auto"/>
            <w:vAlign w:val="center"/>
          </w:tcPr>
          <w:p w14:paraId="173CD872" w14:textId="77777777" w:rsidR="00AF3690" w:rsidRPr="00381807" w:rsidRDefault="00AF3690" w:rsidP="00C8003D">
            <w:pPr>
              <w:jc w:val="center"/>
              <w:rPr>
                <w:rFonts w:ascii="Arial" w:hAnsi="Arial"/>
              </w:rPr>
            </w:pPr>
            <w:r w:rsidRPr="00381807">
              <w:rPr>
                <w:rFonts w:ascii="Arial" w:hAnsi="Arial"/>
              </w:rPr>
              <w:t>Defensoría de las Audiencias, Radio Educación</w:t>
            </w:r>
          </w:p>
        </w:tc>
        <w:tc>
          <w:tcPr>
            <w:tcW w:w="2272" w:type="dxa"/>
            <w:shd w:val="clear" w:color="auto" w:fill="auto"/>
            <w:vAlign w:val="center"/>
          </w:tcPr>
          <w:p w14:paraId="1448544D" w14:textId="77777777" w:rsidR="00AF3690" w:rsidRPr="00381807" w:rsidRDefault="00AF3690" w:rsidP="00C8003D">
            <w:pPr>
              <w:jc w:val="center"/>
              <w:rPr>
                <w:rFonts w:ascii="Arial" w:hAnsi="Arial"/>
              </w:rPr>
            </w:pPr>
            <w:r w:rsidRPr="00381807">
              <w:rPr>
                <w:rFonts w:ascii="Arial" w:hAnsi="Arial"/>
              </w:rPr>
              <w:t>5 de junio, 2023</w:t>
            </w:r>
          </w:p>
        </w:tc>
      </w:tr>
      <w:tr w:rsidR="00AF3690" w:rsidRPr="00381807" w14:paraId="725528D9" w14:textId="77777777" w:rsidTr="00BE2A03">
        <w:trPr>
          <w:trHeight w:val="397"/>
        </w:trPr>
        <w:tc>
          <w:tcPr>
            <w:tcW w:w="562" w:type="dxa"/>
            <w:shd w:val="clear" w:color="auto" w:fill="auto"/>
            <w:vAlign w:val="center"/>
          </w:tcPr>
          <w:p w14:paraId="09D0F593" w14:textId="77777777" w:rsidR="00AF3690" w:rsidRPr="00381807" w:rsidRDefault="00AF3690" w:rsidP="00C8003D">
            <w:pPr>
              <w:jc w:val="center"/>
              <w:rPr>
                <w:rFonts w:ascii="Arial" w:hAnsi="Arial"/>
              </w:rPr>
            </w:pPr>
            <w:r w:rsidRPr="00381807">
              <w:rPr>
                <w:rFonts w:ascii="Arial" w:hAnsi="Arial"/>
              </w:rPr>
              <w:t>3</w:t>
            </w:r>
          </w:p>
        </w:tc>
        <w:tc>
          <w:tcPr>
            <w:tcW w:w="6096" w:type="dxa"/>
            <w:shd w:val="clear" w:color="auto" w:fill="auto"/>
            <w:vAlign w:val="center"/>
          </w:tcPr>
          <w:p w14:paraId="3069C492" w14:textId="77777777" w:rsidR="00AF3690" w:rsidRPr="00381807" w:rsidRDefault="00AF3690" w:rsidP="00C8003D">
            <w:pPr>
              <w:jc w:val="center"/>
              <w:rPr>
                <w:rFonts w:ascii="Arial" w:hAnsi="Arial"/>
              </w:rPr>
            </w:pPr>
            <w:r w:rsidRPr="00381807">
              <w:rPr>
                <w:rFonts w:ascii="Arial" w:hAnsi="Arial"/>
              </w:rPr>
              <w:t>Instituto Tecnológico y de Estudios Superiores de Occidente</w:t>
            </w:r>
          </w:p>
        </w:tc>
        <w:tc>
          <w:tcPr>
            <w:tcW w:w="2272" w:type="dxa"/>
            <w:shd w:val="clear" w:color="auto" w:fill="auto"/>
            <w:vAlign w:val="center"/>
          </w:tcPr>
          <w:p w14:paraId="64A6E968" w14:textId="77777777" w:rsidR="00AF3690" w:rsidRPr="00381807" w:rsidRDefault="00AF3690" w:rsidP="00C8003D">
            <w:pPr>
              <w:jc w:val="center"/>
              <w:rPr>
                <w:rFonts w:ascii="Arial" w:hAnsi="Arial"/>
              </w:rPr>
            </w:pPr>
            <w:r w:rsidRPr="00381807">
              <w:rPr>
                <w:rFonts w:ascii="Arial" w:hAnsi="Arial"/>
              </w:rPr>
              <w:t>9 de junio, 2023</w:t>
            </w:r>
          </w:p>
        </w:tc>
      </w:tr>
      <w:tr w:rsidR="00AF3690" w:rsidRPr="00381807" w14:paraId="7C194322" w14:textId="77777777" w:rsidTr="00BE2A03">
        <w:trPr>
          <w:trHeight w:val="397"/>
        </w:trPr>
        <w:tc>
          <w:tcPr>
            <w:tcW w:w="562" w:type="dxa"/>
            <w:shd w:val="clear" w:color="auto" w:fill="auto"/>
            <w:vAlign w:val="center"/>
          </w:tcPr>
          <w:p w14:paraId="480D0684" w14:textId="77777777" w:rsidR="00AF3690" w:rsidRPr="00381807" w:rsidRDefault="00AF3690" w:rsidP="00C8003D">
            <w:pPr>
              <w:jc w:val="center"/>
              <w:rPr>
                <w:rFonts w:ascii="Arial" w:hAnsi="Arial"/>
              </w:rPr>
            </w:pPr>
            <w:r w:rsidRPr="00381807">
              <w:rPr>
                <w:rFonts w:ascii="Arial" w:hAnsi="Arial"/>
              </w:rPr>
              <w:t>4</w:t>
            </w:r>
          </w:p>
        </w:tc>
        <w:tc>
          <w:tcPr>
            <w:tcW w:w="6096" w:type="dxa"/>
            <w:shd w:val="clear" w:color="auto" w:fill="auto"/>
            <w:vAlign w:val="center"/>
          </w:tcPr>
          <w:p w14:paraId="36BFCF32" w14:textId="77777777" w:rsidR="00AF3690" w:rsidRPr="00381807" w:rsidRDefault="00AF3690" w:rsidP="00C8003D">
            <w:pPr>
              <w:jc w:val="center"/>
              <w:rPr>
                <w:rFonts w:ascii="Arial" w:hAnsi="Arial"/>
              </w:rPr>
            </w:pPr>
            <w:r w:rsidRPr="00381807">
              <w:rPr>
                <w:rFonts w:ascii="Arial" w:hAnsi="Arial"/>
              </w:rPr>
              <w:t>Asociación Mexicana de Defensorías de las Audiencias</w:t>
            </w:r>
          </w:p>
        </w:tc>
        <w:tc>
          <w:tcPr>
            <w:tcW w:w="2272" w:type="dxa"/>
            <w:shd w:val="clear" w:color="auto" w:fill="auto"/>
            <w:vAlign w:val="center"/>
          </w:tcPr>
          <w:p w14:paraId="777C7173" w14:textId="77777777" w:rsidR="00AF3690" w:rsidRPr="00381807" w:rsidRDefault="00AF3690" w:rsidP="00C8003D">
            <w:pPr>
              <w:jc w:val="center"/>
              <w:rPr>
                <w:rFonts w:ascii="Arial" w:hAnsi="Arial"/>
              </w:rPr>
            </w:pPr>
            <w:r w:rsidRPr="00381807">
              <w:rPr>
                <w:rFonts w:ascii="Arial" w:hAnsi="Arial"/>
              </w:rPr>
              <w:t>12 de junio, 2023</w:t>
            </w:r>
          </w:p>
        </w:tc>
      </w:tr>
      <w:tr w:rsidR="00AF3690" w:rsidRPr="00381807" w14:paraId="11020824" w14:textId="77777777" w:rsidTr="00BE2A03">
        <w:trPr>
          <w:trHeight w:val="397"/>
        </w:trPr>
        <w:tc>
          <w:tcPr>
            <w:tcW w:w="562" w:type="dxa"/>
            <w:shd w:val="clear" w:color="auto" w:fill="auto"/>
            <w:vAlign w:val="center"/>
          </w:tcPr>
          <w:p w14:paraId="70316104" w14:textId="77777777" w:rsidR="00AF3690" w:rsidRPr="00381807" w:rsidRDefault="00AF3690" w:rsidP="00C8003D">
            <w:pPr>
              <w:jc w:val="center"/>
              <w:rPr>
                <w:rFonts w:ascii="Arial" w:hAnsi="Arial"/>
              </w:rPr>
            </w:pPr>
            <w:r w:rsidRPr="00381807">
              <w:rPr>
                <w:rFonts w:ascii="Arial" w:hAnsi="Arial"/>
              </w:rPr>
              <w:t>5</w:t>
            </w:r>
          </w:p>
        </w:tc>
        <w:tc>
          <w:tcPr>
            <w:tcW w:w="6096" w:type="dxa"/>
            <w:shd w:val="clear" w:color="auto" w:fill="auto"/>
            <w:vAlign w:val="center"/>
          </w:tcPr>
          <w:p w14:paraId="3163C56C" w14:textId="77777777" w:rsidR="00AF3690" w:rsidRDefault="00AF3690" w:rsidP="00C8003D">
            <w:pPr>
              <w:jc w:val="center"/>
              <w:rPr>
                <w:rFonts w:ascii="Arial" w:hAnsi="Arial"/>
              </w:rPr>
            </w:pPr>
            <w:r w:rsidRPr="00381807">
              <w:rPr>
                <w:rFonts w:ascii="Arial" w:hAnsi="Arial"/>
              </w:rPr>
              <w:t xml:space="preserve">Centro de Investigaciones y Estudios de Género, </w:t>
            </w:r>
          </w:p>
          <w:p w14:paraId="5B999A86" w14:textId="77777777" w:rsidR="00AF3690" w:rsidRPr="00381807" w:rsidRDefault="00AF3690" w:rsidP="00C8003D">
            <w:pPr>
              <w:jc w:val="center"/>
              <w:rPr>
                <w:rFonts w:ascii="Arial" w:hAnsi="Arial"/>
              </w:rPr>
            </w:pPr>
            <w:r w:rsidRPr="00381807">
              <w:rPr>
                <w:rFonts w:ascii="Arial" w:hAnsi="Arial"/>
              </w:rPr>
              <w:t>Universidad Nacional Autónoma de México (UNAM)</w:t>
            </w:r>
          </w:p>
        </w:tc>
        <w:tc>
          <w:tcPr>
            <w:tcW w:w="2272" w:type="dxa"/>
            <w:shd w:val="clear" w:color="auto" w:fill="auto"/>
            <w:vAlign w:val="center"/>
          </w:tcPr>
          <w:p w14:paraId="2EC9DBCD" w14:textId="77777777" w:rsidR="00AF3690" w:rsidRPr="00381807" w:rsidRDefault="00AF3690" w:rsidP="00C8003D">
            <w:pPr>
              <w:jc w:val="center"/>
              <w:rPr>
                <w:rFonts w:ascii="Arial" w:hAnsi="Arial"/>
              </w:rPr>
            </w:pPr>
            <w:r w:rsidRPr="00381807">
              <w:rPr>
                <w:rFonts w:ascii="Arial" w:hAnsi="Arial"/>
              </w:rPr>
              <w:t>12 de junio, 2023</w:t>
            </w:r>
          </w:p>
        </w:tc>
      </w:tr>
      <w:tr w:rsidR="00AF3690" w:rsidRPr="00381807" w14:paraId="7D5E0506" w14:textId="77777777" w:rsidTr="00BE2A03">
        <w:trPr>
          <w:trHeight w:val="397"/>
        </w:trPr>
        <w:tc>
          <w:tcPr>
            <w:tcW w:w="562" w:type="dxa"/>
            <w:shd w:val="clear" w:color="auto" w:fill="auto"/>
            <w:vAlign w:val="center"/>
          </w:tcPr>
          <w:p w14:paraId="15FEF731" w14:textId="77777777" w:rsidR="00AF3690" w:rsidRPr="00381807" w:rsidRDefault="00AF3690" w:rsidP="00C8003D">
            <w:pPr>
              <w:jc w:val="center"/>
              <w:rPr>
                <w:rFonts w:ascii="Arial" w:hAnsi="Arial"/>
              </w:rPr>
            </w:pPr>
            <w:r w:rsidRPr="00381807">
              <w:rPr>
                <w:rFonts w:ascii="Arial" w:hAnsi="Arial"/>
              </w:rPr>
              <w:t>6</w:t>
            </w:r>
          </w:p>
        </w:tc>
        <w:tc>
          <w:tcPr>
            <w:tcW w:w="6096" w:type="dxa"/>
            <w:shd w:val="clear" w:color="auto" w:fill="auto"/>
            <w:vAlign w:val="center"/>
          </w:tcPr>
          <w:p w14:paraId="715DC96C" w14:textId="77777777" w:rsidR="00AF3690" w:rsidRPr="00381807" w:rsidRDefault="00AF3690" w:rsidP="00C8003D">
            <w:pPr>
              <w:jc w:val="center"/>
              <w:rPr>
                <w:rFonts w:ascii="Arial" w:hAnsi="Arial"/>
              </w:rPr>
            </w:pPr>
            <w:r w:rsidRPr="00381807">
              <w:rPr>
                <w:rFonts w:ascii="Arial" w:hAnsi="Arial"/>
              </w:rPr>
              <w:t>Centro Universitario para la Igualdad y los Estudios de Género, Universidad de Colima</w:t>
            </w:r>
          </w:p>
        </w:tc>
        <w:tc>
          <w:tcPr>
            <w:tcW w:w="2272" w:type="dxa"/>
            <w:shd w:val="clear" w:color="auto" w:fill="auto"/>
            <w:vAlign w:val="center"/>
          </w:tcPr>
          <w:p w14:paraId="36051E09" w14:textId="77777777" w:rsidR="00AF3690" w:rsidRPr="00381807" w:rsidRDefault="00AF3690" w:rsidP="00C8003D">
            <w:pPr>
              <w:jc w:val="center"/>
              <w:rPr>
                <w:rFonts w:ascii="Arial" w:hAnsi="Arial"/>
              </w:rPr>
            </w:pPr>
            <w:r w:rsidRPr="00381807">
              <w:rPr>
                <w:rFonts w:ascii="Arial" w:hAnsi="Arial"/>
              </w:rPr>
              <w:t>12 de junio, 2023</w:t>
            </w:r>
          </w:p>
        </w:tc>
      </w:tr>
      <w:tr w:rsidR="00AF3690" w:rsidRPr="00381807" w14:paraId="13EC6F73" w14:textId="77777777" w:rsidTr="00BE2A03">
        <w:trPr>
          <w:trHeight w:val="397"/>
        </w:trPr>
        <w:tc>
          <w:tcPr>
            <w:tcW w:w="562" w:type="dxa"/>
            <w:shd w:val="clear" w:color="auto" w:fill="auto"/>
            <w:vAlign w:val="center"/>
          </w:tcPr>
          <w:p w14:paraId="1AF3BB81" w14:textId="77777777" w:rsidR="00AF3690" w:rsidRPr="00381807" w:rsidRDefault="00AF3690" w:rsidP="00C8003D">
            <w:pPr>
              <w:jc w:val="center"/>
              <w:rPr>
                <w:rFonts w:ascii="Arial" w:hAnsi="Arial"/>
              </w:rPr>
            </w:pPr>
            <w:r w:rsidRPr="00381807">
              <w:rPr>
                <w:rFonts w:ascii="Arial" w:hAnsi="Arial"/>
              </w:rPr>
              <w:t>7</w:t>
            </w:r>
          </w:p>
        </w:tc>
        <w:tc>
          <w:tcPr>
            <w:tcW w:w="6096" w:type="dxa"/>
            <w:shd w:val="clear" w:color="auto" w:fill="auto"/>
            <w:vAlign w:val="center"/>
          </w:tcPr>
          <w:p w14:paraId="136D1550" w14:textId="77777777" w:rsidR="00AF3690" w:rsidRPr="00381807" w:rsidRDefault="00AF3690" w:rsidP="00C8003D">
            <w:pPr>
              <w:jc w:val="center"/>
              <w:rPr>
                <w:rFonts w:ascii="Arial" w:hAnsi="Arial"/>
              </w:rPr>
            </w:pPr>
            <w:r w:rsidRPr="00381807">
              <w:rPr>
                <w:rFonts w:ascii="Arial" w:hAnsi="Arial"/>
              </w:rPr>
              <w:t>Universidad Intercontinental</w:t>
            </w:r>
          </w:p>
        </w:tc>
        <w:tc>
          <w:tcPr>
            <w:tcW w:w="2272" w:type="dxa"/>
            <w:shd w:val="clear" w:color="auto" w:fill="auto"/>
            <w:vAlign w:val="center"/>
          </w:tcPr>
          <w:p w14:paraId="5AD7628C" w14:textId="77777777" w:rsidR="00AF3690" w:rsidRPr="00381807" w:rsidRDefault="00AF3690" w:rsidP="00C8003D">
            <w:pPr>
              <w:jc w:val="center"/>
              <w:rPr>
                <w:rFonts w:ascii="Arial" w:hAnsi="Arial"/>
              </w:rPr>
            </w:pPr>
            <w:r w:rsidRPr="00381807">
              <w:rPr>
                <w:rFonts w:ascii="Arial" w:hAnsi="Arial"/>
              </w:rPr>
              <w:t>13 de junio, 2023</w:t>
            </w:r>
          </w:p>
        </w:tc>
      </w:tr>
      <w:tr w:rsidR="00AF3690" w:rsidRPr="00381807" w14:paraId="3F0FFD78" w14:textId="77777777" w:rsidTr="00BE2A03">
        <w:trPr>
          <w:trHeight w:val="397"/>
        </w:trPr>
        <w:tc>
          <w:tcPr>
            <w:tcW w:w="562" w:type="dxa"/>
            <w:shd w:val="clear" w:color="auto" w:fill="auto"/>
            <w:vAlign w:val="center"/>
          </w:tcPr>
          <w:p w14:paraId="707C5967" w14:textId="77777777" w:rsidR="00AF3690" w:rsidRPr="00381807" w:rsidRDefault="00AF3690" w:rsidP="00C8003D">
            <w:pPr>
              <w:jc w:val="center"/>
              <w:rPr>
                <w:rFonts w:ascii="Arial" w:hAnsi="Arial"/>
              </w:rPr>
            </w:pPr>
            <w:r w:rsidRPr="00381807">
              <w:rPr>
                <w:rFonts w:ascii="Arial" w:hAnsi="Arial"/>
              </w:rPr>
              <w:t>8</w:t>
            </w:r>
          </w:p>
        </w:tc>
        <w:tc>
          <w:tcPr>
            <w:tcW w:w="6096" w:type="dxa"/>
            <w:shd w:val="clear" w:color="auto" w:fill="auto"/>
            <w:vAlign w:val="center"/>
          </w:tcPr>
          <w:p w14:paraId="6D7EC152" w14:textId="77777777" w:rsidR="00AF3690" w:rsidRPr="00381807" w:rsidRDefault="00AF3690" w:rsidP="00C8003D">
            <w:pPr>
              <w:jc w:val="center"/>
              <w:rPr>
                <w:rFonts w:ascii="Arial" w:hAnsi="Arial"/>
              </w:rPr>
            </w:pPr>
            <w:r w:rsidRPr="00381807">
              <w:rPr>
                <w:rFonts w:ascii="Arial" w:hAnsi="Arial"/>
              </w:rPr>
              <w:t>Academia Mexicana de la Comunicación, A.C.</w:t>
            </w:r>
          </w:p>
        </w:tc>
        <w:tc>
          <w:tcPr>
            <w:tcW w:w="2272" w:type="dxa"/>
            <w:shd w:val="clear" w:color="auto" w:fill="auto"/>
            <w:vAlign w:val="center"/>
          </w:tcPr>
          <w:p w14:paraId="32CB5F33" w14:textId="77777777" w:rsidR="00AF3690" w:rsidRPr="00381807" w:rsidRDefault="00AF3690" w:rsidP="00C8003D">
            <w:pPr>
              <w:jc w:val="center"/>
              <w:rPr>
                <w:rFonts w:ascii="Arial" w:hAnsi="Arial"/>
              </w:rPr>
            </w:pPr>
            <w:r w:rsidRPr="00381807">
              <w:rPr>
                <w:rFonts w:ascii="Arial" w:hAnsi="Arial"/>
              </w:rPr>
              <w:t>14 de junio, 2023</w:t>
            </w:r>
          </w:p>
        </w:tc>
      </w:tr>
      <w:tr w:rsidR="00AF3690" w:rsidRPr="00381807" w14:paraId="5F067F40" w14:textId="77777777" w:rsidTr="00BE2A03">
        <w:trPr>
          <w:trHeight w:val="397"/>
        </w:trPr>
        <w:tc>
          <w:tcPr>
            <w:tcW w:w="562" w:type="dxa"/>
            <w:shd w:val="clear" w:color="auto" w:fill="auto"/>
            <w:vAlign w:val="center"/>
          </w:tcPr>
          <w:p w14:paraId="637BCB8B" w14:textId="77777777" w:rsidR="00AF3690" w:rsidRPr="00381807" w:rsidRDefault="00AF3690" w:rsidP="00C8003D">
            <w:pPr>
              <w:jc w:val="center"/>
              <w:rPr>
                <w:rFonts w:ascii="Arial" w:hAnsi="Arial"/>
              </w:rPr>
            </w:pPr>
            <w:r w:rsidRPr="00381807">
              <w:rPr>
                <w:rFonts w:ascii="Arial" w:hAnsi="Arial"/>
              </w:rPr>
              <w:t>9</w:t>
            </w:r>
          </w:p>
        </w:tc>
        <w:tc>
          <w:tcPr>
            <w:tcW w:w="6096" w:type="dxa"/>
            <w:shd w:val="clear" w:color="auto" w:fill="auto"/>
            <w:vAlign w:val="center"/>
          </w:tcPr>
          <w:p w14:paraId="1F3C835E" w14:textId="77777777" w:rsidR="00AF3690" w:rsidRPr="00381807" w:rsidRDefault="00AF3690" w:rsidP="00C8003D">
            <w:pPr>
              <w:jc w:val="center"/>
              <w:rPr>
                <w:rFonts w:ascii="Arial" w:hAnsi="Arial"/>
              </w:rPr>
            </w:pPr>
            <w:r w:rsidRPr="00381807">
              <w:rPr>
                <w:rFonts w:ascii="Arial" w:hAnsi="Arial"/>
              </w:rPr>
              <w:t>Centro de Investigación y Docencia Económicas</w:t>
            </w:r>
          </w:p>
        </w:tc>
        <w:tc>
          <w:tcPr>
            <w:tcW w:w="2272" w:type="dxa"/>
            <w:shd w:val="clear" w:color="auto" w:fill="auto"/>
            <w:vAlign w:val="center"/>
          </w:tcPr>
          <w:p w14:paraId="6F8867E4" w14:textId="77777777" w:rsidR="00AF3690" w:rsidRPr="00381807" w:rsidRDefault="00AF3690" w:rsidP="00C8003D">
            <w:pPr>
              <w:jc w:val="center"/>
              <w:rPr>
                <w:rFonts w:ascii="Arial" w:hAnsi="Arial"/>
              </w:rPr>
            </w:pPr>
            <w:r w:rsidRPr="00381807">
              <w:rPr>
                <w:rFonts w:ascii="Arial" w:hAnsi="Arial"/>
              </w:rPr>
              <w:t>14 de junio, 2023</w:t>
            </w:r>
          </w:p>
        </w:tc>
      </w:tr>
      <w:tr w:rsidR="00AF3690" w:rsidRPr="00381807" w14:paraId="045E9356" w14:textId="77777777" w:rsidTr="00BE2A03">
        <w:trPr>
          <w:trHeight w:val="397"/>
        </w:trPr>
        <w:tc>
          <w:tcPr>
            <w:tcW w:w="562" w:type="dxa"/>
            <w:shd w:val="clear" w:color="auto" w:fill="auto"/>
            <w:vAlign w:val="center"/>
          </w:tcPr>
          <w:p w14:paraId="174CA9F9" w14:textId="77777777" w:rsidR="00AF3690" w:rsidRPr="00381807" w:rsidRDefault="00AF3690" w:rsidP="00C8003D">
            <w:pPr>
              <w:jc w:val="center"/>
              <w:rPr>
                <w:rFonts w:ascii="Arial" w:hAnsi="Arial"/>
              </w:rPr>
            </w:pPr>
            <w:r w:rsidRPr="00381807">
              <w:rPr>
                <w:rFonts w:ascii="Arial" w:hAnsi="Arial"/>
              </w:rPr>
              <w:t>10</w:t>
            </w:r>
          </w:p>
        </w:tc>
        <w:tc>
          <w:tcPr>
            <w:tcW w:w="6096" w:type="dxa"/>
            <w:shd w:val="clear" w:color="auto" w:fill="auto"/>
            <w:vAlign w:val="center"/>
          </w:tcPr>
          <w:p w14:paraId="73216243" w14:textId="77777777" w:rsidR="00AF3690" w:rsidRPr="00381807" w:rsidRDefault="00AF3690" w:rsidP="00C8003D">
            <w:pPr>
              <w:jc w:val="center"/>
              <w:rPr>
                <w:rFonts w:ascii="Arial" w:hAnsi="Arial"/>
              </w:rPr>
            </w:pPr>
            <w:r w:rsidRPr="00381807">
              <w:rPr>
                <w:rFonts w:ascii="Arial" w:hAnsi="Arial"/>
              </w:rPr>
              <w:t>Consejo Nacional para la Enseñanza y la Investigación de las Ciencias de la Comunicación</w:t>
            </w:r>
          </w:p>
        </w:tc>
        <w:tc>
          <w:tcPr>
            <w:tcW w:w="2272" w:type="dxa"/>
            <w:shd w:val="clear" w:color="auto" w:fill="auto"/>
            <w:vAlign w:val="center"/>
          </w:tcPr>
          <w:p w14:paraId="62C39601" w14:textId="77777777" w:rsidR="00AF3690" w:rsidRPr="00381807" w:rsidRDefault="00AF3690" w:rsidP="00C8003D">
            <w:pPr>
              <w:jc w:val="center"/>
              <w:rPr>
                <w:rFonts w:ascii="Arial" w:hAnsi="Arial"/>
              </w:rPr>
            </w:pPr>
            <w:r w:rsidRPr="00381807">
              <w:rPr>
                <w:rFonts w:ascii="Arial" w:hAnsi="Arial"/>
              </w:rPr>
              <w:t>14 de junio, 2023</w:t>
            </w:r>
          </w:p>
        </w:tc>
      </w:tr>
      <w:tr w:rsidR="00AF3690" w:rsidRPr="00381807" w14:paraId="43ED8135" w14:textId="77777777" w:rsidTr="00BE2A03">
        <w:trPr>
          <w:trHeight w:val="397"/>
        </w:trPr>
        <w:tc>
          <w:tcPr>
            <w:tcW w:w="562" w:type="dxa"/>
            <w:shd w:val="clear" w:color="auto" w:fill="auto"/>
            <w:vAlign w:val="center"/>
          </w:tcPr>
          <w:p w14:paraId="3B46FE18" w14:textId="77777777" w:rsidR="00AF3690" w:rsidRPr="00381807" w:rsidRDefault="00AF3690" w:rsidP="00C8003D">
            <w:pPr>
              <w:jc w:val="center"/>
              <w:rPr>
                <w:rFonts w:ascii="Arial" w:hAnsi="Arial"/>
              </w:rPr>
            </w:pPr>
            <w:r w:rsidRPr="00381807">
              <w:rPr>
                <w:rFonts w:ascii="Arial" w:hAnsi="Arial"/>
              </w:rPr>
              <w:t>11</w:t>
            </w:r>
          </w:p>
        </w:tc>
        <w:tc>
          <w:tcPr>
            <w:tcW w:w="6096" w:type="dxa"/>
            <w:shd w:val="clear" w:color="auto" w:fill="auto"/>
            <w:vAlign w:val="center"/>
          </w:tcPr>
          <w:p w14:paraId="2D8EACDF" w14:textId="77777777" w:rsidR="00AF3690" w:rsidRPr="00381807" w:rsidRDefault="00AF3690" w:rsidP="00C8003D">
            <w:pPr>
              <w:jc w:val="center"/>
              <w:rPr>
                <w:rFonts w:ascii="Arial" w:hAnsi="Arial"/>
              </w:rPr>
            </w:pPr>
            <w:r w:rsidRPr="00381807">
              <w:rPr>
                <w:rFonts w:ascii="Arial" w:hAnsi="Arial"/>
              </w:rPr>
              <w:t>Defensoría de las Audiencias, Canal 22</w:t>
            </w:r>
          </w:p>
        </w:tc>
        <w:tc>
          <w:tcPr>
            <w:tcW w:w="2272" w:type="dxa"/>
            <w:shd w:val="clear" w:color="auto" w:fill="auto"/>
            <w:vAlign w:val="center"/>
          </w:tcPr>
          <w:p w14:paraId="558AABCB" w14:textId="77777777" w:rsidR="00AF3690" w:rsidRPr="00381807" w:rsidRDefault="00AF3690" w:rsidP="00C8003D">
            <w:pPr>
              <w:jc w:val="center"/>
              <w:rPr>
                <w:rFonts w:ascii="Arial" w:hAnsi="Arial"/>
              </w:rPr>
            </w:pPr>
            <w:r w:rsidRPr="00381807">
              <w:rPr>
                <w:rFonts w:ascii="Arial" w:hAnsi="Arial"/>
              </w:rPr>
              <w:t>14 de junio, 2023</w:t>
            </w:r>
          </w:p>
        </w:tc>
      </w:tr>
      <w:tr w:rsidR="00AF3690" w:rsidRPr="00381807" w14:paraId="6A5D2643" w14:textId="77777777" w:rsidTr="00BE2A03">
        <w:trPr>
          <w:trHeight w:val="397"/>
        </w:trPr>
        <w:tc>
          <w:tcPr>
            <w:tcW w:w="562" w:type="dxa"/>
            <w:shd w:val="clear" w:color="auto" w:fill="auto"/>
            <w:vAlign w:val="center"/>
          </w:tcPr>
          <w:p w14:paraId="0982AEC4" w14:textId="77777777" w:rsidR="00AF3690" w:rsidRPr="00381807" w:rsidRDefault="00AF3690" w:rsidP="00C8003D">
            <w:pPr>
              <w:jc w:val="center"/>
              <w:rPr>
                <w:rFonts w:ascii="Arial" w:hAnsi="Arial"/>
              </w:rPr>
            </w:pPr>
            <w:r w:rsidRPr="00381807">
              <w:rPr>
                <w:rFonts w:ascii="Arial" w:hAnsi="Arial"/>
              </w:rPr>
              <w:t>12</w:t>
            </w:r>
          </w:p>
        </w:tc>
        <w:tc>
          <w:tcPr>
            <w:tcW w:w="6096" w:type="dxa"/>
            <w:shd w:val="clear" w:color="auto" w:fill="auto"/>
            <w:vAlign w:val="center"/>
          </w:tcPr>
          <w:p w14:paraId="757746E1" w14:textId="77777777" w:rsidR="00AF3690" w:rsidRPr="00381807" w:rsidRDefault="00AF3690" w:rsidP="00C8003D">
            <w:pPr>
              <w:jc w:val="center"/>
              <w:rPr>
                <w:rFonts w:ascii="Arial" w:hAnsi="Arial"/>
              </w:rPr>
            </w:pPr>
            <w:r w:rsidRPr="00381807">
              <w:rPr>
                <w:rFonts w:ascii="Arial" w:hAnsi="Arial"/>
              </w:rPr>
              <w:t>Cámara Nacional de la Industria de Radio y Televisión</w:t>
            </w:r>
          </w:p>
        </w:tc>
        <w:tc>
          <w:tcPr>
            <w:tcW w:w="2272" w:type="dxa"/>
            <w:shd w:val="clear" w:color="auto" w:fill="auto"/>
            <w:vAlign w:val="center"/>
          </w:tcPr>
          <w:p w14:paraId="7BE70FFC" w14:textId="77777777" w:rsidR="00AF3690" w:rsidRPr="00381807" w:rsidRDefault="00AF3690" w:rsidP="00C8003D">
            <w:pPr>
              <w:jc w:val="center"/>
              <w:rPr>
                <w:rFonts w:ascii="Arial" w:hAnsi="Arial"/>
              </w:rPr>
            </w:pPr>
            <w:r w:rsidRPr="00381807">
              <w:rPr>
                <w:rFonts w:ascii="Arial" w:hAnsi="Arial"/>
              </w:rPr>
              <w:t>15 de junio, 2023</w:t>
            </w:r>
            <w:r w:rsidRPr="00381807">
              <w:rPr>
                <w:rStyle w:val="Refdenotaalpie"/>
                <w:rFonts w:ascii="Arial" w:hAnsi="Arial"/>
              </w:rPr>
              <w:footnoteReference w:id="11"/>
            </w:r>
          </w:p>
        </w:tc>
      </w:tr>
      <w:tr w:rsidR="00AF3690" w:rsidRPr="00381807" w14:paraId="0F1EDCA8" w14:textId="77777777" w:rsidTr="00BE2A03">
        <w:trPr>
          <w:trHeight w:val="397"/>
        </w:trPr>
        <w:tc>
          <w:tcPr>
            <w:tcW w:w="562" w:type="dxa"/>
            <w:shd w:val="clear" w:color="auto" w:fill="auto"/>
            <w:vAlign w:val="center"/>
          </w:tcPr>
          <w:p w14:paraId="1291D1F4" w14:textId="77777777" w:rsidR="00AF3690" w:rsidRPr="00381807" w:rsidRDefault="00AF3690" w:rsidP="00C8003D">
            <w:pPr>
              <w:jc w:val="center"/>
              <w:rPr>
                <w:rFonts w:ascii="Arial" w:hAnsi="Arial"/>
              </w:rPr>
            </w:pPr>
            <w:r w:rsidRPr="00381807">
              <w:rPr>
                <w:rFonts w:ascii="Arial" w:hAnsi="Arial"/>
              </w:rPr>
              <w:t>13</w:t>
            </w:r>
          </w:p>
        </w:tc>
        <w:tc>
          <w:tcPr>
            <w:tcW w:w="6096" w:type="dxa"/>
            <w:shd w:val="clear" w:color="auto" w:fill="auto"/>
            <w:vAlign w:val="center"/>
          </w:tcPr>
          <w:p w14:paraId="7F30298C" w14:textId="77777777" w:rsidR="00AF3690" w:rsidRDefault="00AF3690" w:rsidP="00C8003D">
            <w:pPr>
              <w:jc w:val="center"/>
              <w:rPr>
                <w:rFonts w:ascii="Arial" w:hAnsi="Arial"/>
              </w:rPr>
            </w:pPr>
            <w:r w:rsidRPr="00381807">
              <w:rPr>
                <w:rFonts w:ascii="Arial" w:hAnsi="Arial"/>
              </w:rPr>
              <w:t>Universidad Autónoma Metropolitana (UAM)</w:t>
            </w:r>
            <w:r>
              <w:rPr>
                <w:rFonts w:ascii="Arial" w:hAnsi="Arial"/>
              </w:rPr>
              <w:t xml:space="preserve">, </w:t>
            </w:r>
          </w:p>
          <w:p w14:paraId="75B6CAA1" w14:textId="77777777" w:rsidR="00AF3690" w:rsidRPr="00381807" w:rsidRDefault="00AF3690" w:rsidP="00C8003D">
            <w:pPr>
              <w:jc w:val="center"/>
              <w:rPr>
                <w:rFonts w:ascii="Arial" w:hAnsi="Arial"/>
              </w:rPr>
            </w:pPr>
            <w:r w:rsidRPr="00381807">
              <w:rPr>
                <w:rFonts w:ascii="Arial" w:hAnsi="Arial"/>
              </w:rPr>
              <w:t>Cuajimalpa</w:t>
            </w:r>
          </w:p>
        </w:tc>
        <w:tc>
          <w:tcPr>
            <w:tcW w:w="2272" w:type="dxa"/>
            <w:shd w:val="clear" w:color="auto" w:fill="auto"/>
            <w:vAlign w:val="center"/>
          </w:tcPr>
          <w:p w14:paraId="00887C8D" w14:textId="77777777" w:rsidR="00AF3690" w:rsidRPr="00381807" w:rsidRDefault="00AF3690" w:rsidP="00C8003D">
            <w:pPr>
              <w:jc w:val="center"/>
              <w:rPr>
                <w:rFonts w:ascii="Arial" w:hAnsi="Arial"/>
              </w:rPr>
            </w:pPr>
            <w:r w:rsidRPr="00381807">
              <w:rPr>
                <w:rFonts w:ascii="Arial" w:hAnsi="Arial"/>
              </w:rPr>
              <w:t>15 de junio, 2023</w:t>
            </w:r>
          </w:p>
        </w:tc>
      </w:tr>
      <w:tr w:rsidR="00AF3690" w:rsidRPr="00381807" w14:paraId="561CD616" w14:textId="77777777" w:rsidTr="00BE2A03">
        <w:trPr>
          <w:trHeight w:val="397"/>
        </w:trPr>
        <w:tc>
          <w:tcPr>
            <w:tcW w:w="562" w:type="dxa"/>
            <w:shd w:val="clear" w:color="auto" w:fill="auto"/>
            <w:vAlign w:val="center"/>
          </w:tcPr>
          <w:p w14:paraId="2E03CBAF" w14:textId="77777777" w:rsidR="00AF3690" w:rsidRPr="00381807" w:rsidRDefault="00AF3690" w:rsidP="00C8003D">
            <w:pPr>
              <w:jc w:val="center"/>
              <w:rPr>
                <w:rFonts w:ascii="Arial" w:hAnsi="Arial"/>
              </w:rPr>
            </w:pPr>
            <w:r w:rsidRPr="00381807">
              <w:rPr>
                <w:rFonts w:ascii="Arial" w:hAnsi="Arial"/>
              </w:rPr>
              <w:lastRenderedPageBreak/>
              <w:t>14</w:t>
            </w:r>
          </w:p>
        </w:tc>
        <w:tc>
          <w:tcPr>
            <w:tcW w:w="6096" w:type="dxa"/>
            <w:shd w:val="clear" w:color="auto" w:fill="auto"/>
            <w:vAlign w:val="center"/>
          </w:tcPr>
          <w:p w14:paraId="62A9D5D2" w14:textId="77777777" w:rsidR="00AF3690" w:rsidRPr="00381807" w:rsidRDefault="00AF3690" w:rsidP="00C8003D">
            <w:pPr>
              <w:jc w:val="center"/>
              <w:rPr>
                <w:rFonts w:ascii="Arial" w:hAnsi="Arial"/>
              </w:rPr>
            </w:pPr>
            <w:r w:rsidRPr="00381807">
              <w:rPr>
                <w:rFonts w:ascii="Arial" w:hAnsi="Arial"/>
              </w:rPr>
              <w:t>Radiodifusión Independiente de México, A.C.</w:t>
            </w:r>
          </w:p>
        </w:tc>
        <w:tc>
          <w:tcPr>
            <w:tcW w:w="2272" w:type="dxa"/>
            <w:shd w:val="clear" w:color="auto" w:fill="auto"/>
            <w:vAlign w:val="center"/>
          </w:tcPr>
          <w:p w14:paraId="287CC84C" w14:textId="77777777" w:rsidR="00AF3690" w:rsidRPr="00381807" w:rsidRDefault="00AF3690" w:rsidP="00C8003D">
            <w:pPr>
              <w:jc w:val="center"/>
              <w:rPr>
                <w:rFonts w:ascii="Arial" w:hAnsi="Arial"/>
              </w:rPr>
            </w:pPr>
            <w:r w:rsidRPr="00381807">
              <w:rPr>
                <w:rFonts w:ascii="Arial" w:hAnsi="Arial"/>
              </w:rPr>
              <w:t>16 de junio, 2023</w:t>
            </w:r>
          </w:p>
        </w:tc>
      </w:tr>
      <w:tr w:rsidR="00AF3690" w:rsidRPr="00381807" w14:paraId="6F506FF0" w14:textId="77777777" w:rsidTr="00BE2A03">
        <w:trPr>
          <w:trHeight w:val="397"/>
        </w:trPr>
        <w:tc>
          <w:tcPr>
            <w:tcW w:w="562" w:type="dxa"/>
            <w:shd w:val="clear" w:color="auto" w:fill="auto"/>
            <w:vAlign w:val="center"/>
          </w:tcPr>
          <w:p w14:paraId="2B4DF8F6" w14:textId="77777777" w:rsidR="00AF3690" w:rsidRPr="00381807" w:rsidRDefault="00AF3690" w:rsidP="00C8003D">
            <w:pPr>
              <w:jc w:val="center"/>
              <w:rPr>
                <w:rFonts w:ascii="Arial" w:hAnsi="Arial"/>
              </w:rPr>
            </w:pPr>
            <w:r w:rsidRPr="00381807">
              <w:rPr>
                <w:rFonts w:ascii="Arial" w:hAnsi="Arial"/>
              </w:rPr>
              <w:t>15</w:t>
            </w:r>
          </w:p>
        </w:tc>
        <w:tc>
          <w:tcPr>
            <w:tcW w:w="6096" w:type="dxa"/>
            <w:shd w:val="clear" w:color="auto" w:fill="auto"/>
            <w:vAlign w:val="center"/>
          </w:tcPr>
          <w:p w14:paraId="6954CF94" w14:textId="77777777" w:rsidR="00AF3690" w:rsidRPr="00381807" w:rsidRDefault="00AF3690" w:rsidP="00C8003D">
            <w:pPr>
              <w:jc w:val="center"/>
              <w:rPr>
                <w:rFonts w:ascii="Arial" w:hAnsi="Arial"/>
              </w:rPr>
            </w:pPr>
            <w:r w:rsidRPr="00381807">
              <w:rPr>
                <w:rFonts w:ascii="Arial" w:hAnsi="Arial"/>
              </w:rPr>
              <w:t>Instituto de Derecho de las Telecomunicaciones, A.C.</w:t>
            </w:r>
          </w:p>
        </w:tc>
        <w:tc>
          <w:tcPr>
            <w:tcW w:w="2272" w:type="dxa"/>
            <w:shd w:val="clear" w:color="auto" w:fill="auto"/>
            <w:vAlign w:val="center"/>
          </w:tcPr>
          <w:p w14:paraId="75AC5547" w14:textId="77777777" w:rsidR="00AF3690" w:rsidRPr="00381807" w:rsidRDefault="00AF3690" w:rsidP="00C8003D">
            <w:pPr>
              <w:jc w:val="center"/>
              <w:rPr>
                <w:rFonts w:ascii="Arial" w:hAnsi="Arial"/>
              </w:rPr>
            </w:pPr>
            <w:r w:rsidRPr="00381807">
              <w:rPr>
                <w:rFonts w:ascii="Arial" w:hAnsi="Arial"/>
              </w:rPr>
              <w:t>16 de junio, 2023</w:t>
            </w:r>
          </w:p>
        </w:tc>
      </w:tr>
      <w:tr w:rsidR="00AF3690" w:rsidRPr="00381807" w14:paraId="1C48FF5D" w14:textId="77777777" w:rsidTr="00BE2A03">
        <w:trPr>
          <w:trHeight w:val="397"/>
        </w:trPr>
        <w:tc>
          <w:tcPr>
            <w:tcW w:w="562" w:type="dxa"/>
            <w:shd w:val="clear" w:color="auto" w:fill="auto"/>
            <w:vAlign w:val="center"/>
          </w:tcPr>
          <w:p w14:paraId="7BE340CC" w14:textId="77777777" w:rsidR="00AF3690" w:rsidRPr="00381807" w:rsidRDefault="00AF3690" w:rsidP="00C8003D">
            <w:pPr>
              <w:jc w:val="center"/>
              <w:rPr>
                <w:rFonts w:ascii="Arial" w:hAnsi="Arial"/>
              </w:rPr>
            </w:pPr>
            <w:r w:rsidRPr="00381807">
              <w:rPr>
                <w:rFonts w:ascii="Arial" w:hAnsi="Arial"/>
              </w:rPr>
              <w:t>16</w:t>
            </w:r>
          </w:p>
        </w:tc>
        <w:tc>
          <w:tcPr>
            <w:tcW w:w="6096" w:type="dxa"/>
            <w:shd w:val="clear" w:color="auto" w:fill="auto"/>
            <w:vAlign w:val="center"/>
          </w:tcPr>
          <w:p w14:paraId="5839C0A1" w14:textId="77777777" w:rsidR="00AF3690" w:rsidRPr="00381807" w:rsidRDefault="00AF3690" w:rsidP="00C8003D">
            <w:pPr>
              <w:jc w:val="center"/>
              <w:rPr>
                <w:rFonts w:ascii="Arial" w:hAnsi="Arial"/>
              </w:rPr>
            </w:pPr>
            <w:r w:rsidRPr="00381807">
              <w:rPr>
                <w:rFonts w:ascii="Arial" w:hAnsi="Arial"/>
              </w:rPr>
              <w:t>12624 Consultoras S.A. de C.V.</w:t>
            </w:r>
          </w:p>
        </w:tc>
        <w:tc>
          <w:tcPr>
            <w:tcW w:w="2272" w:type="dxa"/>
            <w:shd w:val="clear" w:color="auto" w:fill="auto"/>
            <w:vAlign w:val="center"/>
          </w:tcPr>
          <w:p w14:paraId="3A9FB755" w14:textId="77777777" w:rsidR="00AF3690" w:rsidRPr="00381807" w:rsidRDefault="00AF3690" w:rsidP="00C8003D">
            <w:pPr>
              <w:jc w:val="center"/>
              <w:rPr>
                <w:rFonts w:ascii="Arial" w:hAnsi="Arial"/>
              </w:rPr>
            </w:pPr>
            <w:r w:rsidRPr="00381807">
              <w:rPr>
                <w:rFonts w:ascii="Arial" w:hAnsi="Arial"/>
              </w:rPr>
              <w:t>16 de junio, 2023</w:t>
            </w:r>
          </w:p>
        </w:tc>
      </w:tr>
      <w:tr w:rsidR="00AF3690" w:rsidRPr="00381807" w14:paraId="2F367446" w14:textId="77777777" w:rsidTr="00BE2A03">
        <w:trPr>
          <w:trHeight w:val="397"/>
        </w:trPr>
        <w:tc>
          <w:tcPr>
            <w:tcW w:w="562" w:type="dxa"/>
            <w:shd w:val="clear" w:color="auto" w:fill="auto"/>
            <w:vAlign w:val="center"/>
          </w:tcPr>
          <w:p w14:paraId="37795134" w14:textId="77777777" w:rsidR="00AF3690" w:rsidRPr="00381807" w:rsidRDefault="00AF3690" w:rsidP="00C8003D">
            <w:pPr>
              <w:jc w:val="center"/>
              <w:rPr>
                <w:rFonts w:ascii="Arial" w:hAnsi="Arial"/>
              </w:rPr>
            </w:pPr>
            <w:r w:rsidRPr="00381807">
              <w:rPr>
                <w:rFonts w:ascii="Arial" w:hAnsi="Arial"/>
              </w:rPr>
              <w:t>17</w:t>
            </w:r>
          </w:p>
        </w:tc>
        <w:tc>
          <w:tcPr>
            <w:tcW w:w="6096" w:type="dxa"/>
            <w:shd w:val="clear" w:color="auto" w:fill="auto"/>
            <w:vAlign w:val="center"/>
          </w:tcPr>
          <w:p w14:paraId="442CF721" w14:textId="77777777" w:rsidR="00AF3690" w:rsidRDefault="00AF3690" w:rsidP="00C8003D">
            <w:pPr>
              <w:jc w:val="center"/>
              <w:rPr>
                <w:rFonts w:ascii="Arial" w:hAnsi="Arial"/>
              </w:rPr>
            </w:pPr>
            <w:r w:rsidRPr="00381807">
              <w:rPr>
                <w:rFonts w:ascii="Arial" w:hAnsi="Arial"/>
              </w:rPr>
              <w:t xml:space="preserve">Comunicación, Intercambio y Desarrollo Humano en </w:t>
            </w:r>
          </w:p>
          <w:p w14:paraId="0C119285" w14:textId="77777777" w:rsidR="00AF3690" w:rsidRPr="00381807" w:rsidRDefault="00AF3690" w:rsidP="00C8003D">
            <w:pPr>
              <w:jc w:val="center"/>
              <w:rPr>
                <w:rFonts w:ascii="Arial" w:hAnsi="Arial"/>
              </w:rPr>
            </w:pPr>
            <w:r w:rsidRPr="00381807">
              <w:rPr>
                <w:rFonts w:ascii="Arial" w:hAnsi="Arial"/>
              </w:rPr>
              <w:t>América Latina, A.C.</w:t>
            </w:r>
          </w:p>
        </w:tc>
        <w:tc>
          <w:tcPr>
            <w:tcW w:w="2272" w:type="dxa"/>
            <w:shd w:val="clear" w:color="auto" w:fill="auto"/>
            <w:vAlign w:val="center"/>
          </w:tcPr>
          <w:p w14:paraId="192EB084" w14:textId="77777777" w:rsidR="00AF3690" w:rsidRPr="00381807" w:rsidRDefault="00AF3690" w:rsidP="00C8003D">
            <w:pPr>
              <w:jc w:val="center"/>
              <w:rPr>
                <w:rFonts w:ascii="Arial" w:hAnsi="Arial"/>
              </w:rPr>
            </w:pPr>
            <w:r w:rsidRPr="00381807">
              <w:rPr>
                <w:rFonts w:ascii="Arial" w:hAnsi="Arial"/>
              </w:rPr>
              <w:t>16 de junio, 2023</w:t>
            </w:r>
          </w:p>
        </w:tc>
      </w:tr>
      <w:tr w:rsidR="00AF3690" w:rsidRPr="00381807" w14:paraId="13DE8B0C" w14:textId="77777777" w:rsidTr="00BE2A03">
        <w:trPr>
          <w:trHeight w:val="397"/>
        </w:trPr>
        <w:tc>
          <w:tcPr>
            <w:tcW w:w="562" w:type="dxa"/>
            <w:shd w:val="clear" w:color="auto" w:fill="auto"/>
            <w:vAlign w:val="center"/>
          </w:tcPr>
          <w:p w14:paraId="57175D5F" w14:textId="77777777" w:rsidR="00AF3690" w:rsidRPr="00381807" w:rsidRDefault="00AF3690" w:rsidP="00C8003D">
            <w:pPr>
              <w:jc w:val="center"/>
              <w:rPr>
                <w:rFonts w:ascii="Arial" w:hAnsi="Arial"/>
              </w:rPr>
            </w:pPr>
            <w:r w:rsidRPr="00381807">
              <w:rPr>
                <w:rFonts w:ascii="Arial" w:hAnsi="Arial"/>
              </w:rPr>
              <w:t>18</w:t>
            </w:r>
          </w:p>
        </w:tc>
        <w:tc>
          <w:tcPr>
            <w:tcW w:w="6096" w:type="dxa"/>
            <w:shd w:val="clear" w:color="auto" w:fill="auto"/>
            <w:vAlign w:val="center"/>
          </w:tcPr>
          <w:p w14:paraId="3665EB57" w14:textId="77777777" w:rsidR="00AF3690" w:rsidRPr="00381807" w:rsidRDefault="00AF3690" w:rsidP="00C8003D">
            <w:pPr>
              <w:jc w:val="center"/>
              <w:rPr>
                <w:rFonts w:ascii="Arial" w:hAnsi="Arial"/>
              </w:rPr>
            </w:pPr>
            <w:r w:rsidRPr="00381807">
              <w:rPr>
                <w:rFonts w:ascii="Arial" w:hAnsi="Arial"/>
              </w:rPr>
              <w:t>Yo También, Discapacidad con todas sus letras</w:t>
            </w:r>
          </w:p>
        </w:tc>
        <w:tc>
          <w:tcPr>
            <w:tcW w:w="2272" w:type="dxa"/>
            <w:shd w:val="clear" w:color="auto" w:fill="auto"/>
            <w:vAlign w:val="center"/>
          </w:tcPr>
          <w:p w14:paraId="7F023CAC" w14:textId="77777777" w:rsidR="00AF3690" w:rsidRPr="00381807" w:rsidRDefault="00AF3690" w:rsidP="00C8003D">
            <w:pPr>
              <w:jc w:val="center"/>
              <w:rPr>
                <w:rFonts w:ascii="Arial" w:hAnsi="Arial"/>
              </w:rPr>
            </w:pPr>
            <w:r w:rsidRPr="00381807">
              <w:rPr>
                <w:rFonts w:ascii="Arial" w:hAnsi="Arial"/>
              </w:rPr>
              <w:t>16 de junio, 2023</w:t>
            </w:r>
          </w:p>
        </w:tc>
      </w:tr>
      <w:tr w:rsidR="00AF3690" w:rsidRPr="00381807" w14:paraId="734560F3" w14:textId="77777777" w:rsidTr="00BE2A03">
        <w:trPr>
          <w:trHeight w:val="397"/>
        </w:trPr>
        <w:tc>
          <w:tcPr>
            <w:tcW w:w="562" w:type="dxa"/>
            <w:shd w:val="clear" w:color="auto" w:fill="auto"/>
            <w:vAlign w:val="center"/>
          </w:tcPr>
          <w:p w14:paraId="5B8908E0" w14:textId="77777777" w:rsidR="00AF3690" w:rsidRPr="00381807" w:rsidRDefault="00AF3690" w:rsidP="00C8003D">
            <w:pPr>
              <w:jc w:val="center"/>
              <w:rPr>
                <w:rFonts w:ascii="Arial" w:hAnsi="Arial"/>
              </w:rPr>
            </w:pPr>
            <w:r w:rsidRPr="00381807">
              <w:rPr>
                <w:rFonts w:ascii="Arial" w:hAnsi="Arial"/>
              </w:rPr>
              <w:t>19</w:t>
            </w:r>
          </w:p>
        </w:tc>
        <w:tc>
          <w:tcPr>
            <w:tcW w:w="6096" w:type="dxa"/>
            <w:shd w:val="clear" w:color="auto" w:fill="auto"/>
            <w:vAlign w:val="center"/>
          </w:tcPr>
          <w:p w14:paraId="33265816" w14:textId="77777777" w:rsidR="00AF3690" w:rsidRPr="00381807" w:rsidRDefault="00AF3690" w:rsidP="00C8003D">
            <w:pPr>
              <w:jc w:val="center"/>
              <w:rPr>
                <w:rFonts w:ascii="Arial" w:hAnsi="Arial"/>
              </w:rPr>
            </w:pPr>
            <w:r w:rsidRPr="00381807">
              <w:rPr>
                <w:rFonts w:ascii="Arial" w:hAnsi="Arial"/>
              </w:rPr>
              <w:t>Artículo 19 México y Centroamérica</w:t>
            </w:r>
          </w:p>
        </w:tc>
        <w:tc>
          <w:tcPr>
            <w:tcW w:w="2272" w:type="dxa"/>
            <w:shd w:val="clear" w:color="auto" w:fill="auto"/>
            <w:vAlign w:val="center"/>
          </w:tcPr>
          <w:p w14:paraId="610E0E3F" w14:textId="77777777" w:rsidR="00AF3690" w:rsidRPr="00381807" w:rsidRDefault="00AF3690" w:rsidP="00C8003D">
            <w:pPr>
              <w:jc w:val="center"/>
              <w:rPr>
                <w:rFonts w:ascii="Arial" w:hAnsi="Arial"/>
              </w:rPr>
            </w:pPr>
            <w:r w:rsidRPr="00381807">
              <w:rPr>
                <w:rFonts w:ascii="Arial" w:hAnsi="Arial"/>
              </w:rPr>
              <w:t>16 de junio, 2023</w:t>
            </w:r>
          </w:p>
        </w:tc>
      </w:tr>
      <w:tr w:rsidR="00AF3690" w:rsidRPr="00381807" w14:paraId="0C4C0C8D" w14:textId="77777777" w:rsidTr="00BE2A03">
        <w:trPr>
          <w:trHeight w:val="397"/>
        </w:trPr>
        <w:tc>
          <w:tcPr>
            <w:tcW w:w="562" w:type="dxa"/>
            <w:shd w:val="clear" w:color="auto" w:fill="auto"/>
            <w:vAlign w:val="center"/>
          </w:tcPr>
          <w:p w14:paraId="47A530DB" w14:textId="77777777" w:rsidR="00AF3690" w:rsidRPr="00381807" w:rsidRDefault="00AF3690" w:rsidP="00C8003D">
            <w:pPr>
              <w:jc w:val="center"/>
              <w:rPr>
                <w:rFonts w:ascii="Arial" w:hAnsi="Arial"/>
              </w:rPr>
            </w:pPr>
            <w:r w:rsidRPr="00381807">
              <w:rPr>
                <w:rFonts w:ascii="Arial" w:hAnsi="Arial"/>
              </w:rPr>
              <w:t>20</w:t>
            </w:r>
          </w:p>
        </w:tc>
        <w:tc>
          <w:tcPr>
            <w:tcW w:w="6096" w:type="dxa"/>
            <w:shd w:val="clear" w:color="auto" w:fill="auto"/>
            <w:vAlign w:val="center"/>
          </w:tcPr>
          <w:p w14:paraId="27500EA9" w14:textId="77777777" w:rsidR="00AF3690" w:rsidRPr="00381807" w:rsidRDefault="00AF3690" w:rsidP="00C8003D">
            <w:pPr>
              <w:jc w:val="center"/>
              <w:rPr>
                <w:rFonts w:ascii="Arial" w:hAnsi="Arial"/>
              </w:rPr>
            </w:pPr>
            <w:r w:rsidRPr="00381807">
              <w:rPr>
                <w:rFonts w:ascii="Arial" w:hAnsi="Arial"/>
              </w:rPr>
              <w:t>Facultad de Ciencias Políticas y Relaciones Internacionales, Universidad Autónoma de Nuevo León</w:t>
            </w:r>
          </w:p>
        </w:tc>
        <w:tc>
          <w:tcPr>
            <w:tcW w:w="2272" w:type="dxa"/>
            <w:shd w:val="clear" w:color="auto" w:fill="auto"/>
            <w:vAlign w:val="center"/>
          </w:tcPr>
          <w:p w14:paraId="454F3FB6" w14:textId="77777777" w:rsidR="00AF3690" w:rsidRPr="00381807" w:rsidRDefault="00AF3690" w:rsidP="00C8003D">
            <w:pPr>
              <w:jc w:val="center"/>
              <w:rPr>
                <w:rFonts w:ascii="Arial" w:hAnsi="Arial"/>
              </w:rPr>
            </w:pPr>
            <w:r w:rsidRPr="00381807">
              <w:rPr>
                <w:rFonts w:ascii="Arial" w:hAnsi="Arial"/>
              </w:rPr>
              <w:t>17 de junio, 2023</w:t>
            </w:r>
          </w:p>
        </w:tc>
      </w:tr>
      <w:tr w:rsidR="00AF3690" w:rsidRPr="00381807" w14:paraId="611EFAF2" w14:textId="77777777" w:rsidTr="00BE2A03">
        <w:trPr>
          <w:trHeight w:val="397"/>
        </w:trPr>
        <w:tc>
          <w:tcPr>
            <w:tcW w:w="562" w:type="dxa"/>
            <w:shd w:val="clear" w:color="auto" w:fill="auto"/>
            <w:vAlign w:val="center"/>
          </w:tcPr>
          <w:p w14:paraId="5C8A321F" w14:textId="77777777" w:rsidR="00AF3690" w:rsidRPr="00381807" w:rsidRDefault="00AF3690" w:rsidP="00C8003D">
            <w:pPr>
              <w:jc w:val="center"/>
              <w:rPr>
                <w:rFonts w:ascii="Arial" w:hAnsi="Arial"/>
              </w:rPr>
            </w:pPr>
            <w:r w:rsidRPr="00381807">
              <w:rPr>
                <w:rFonts w:ascii="Arial" w:hAnsi="Arial"/>
              </w:rPr>
              <w:t>21</w:t>
            </w:r>
          </w:p>
        </w:tc>
        <w:tc>
          <w:tcPr>
            <w:tcW w:w="6096" w:type="dxa"/>
            <w:shd w:val="clear" w:color="auto" w:fill="auto"/>
            <w:vAlign w:val="center"/>
          </w:tcPr>
          <w:p w14:paraId="3CB1B23E" w14:textId="77777777" w:rsidR="00AF3690" w:rsidRPr="00381807" w:rsidRDefault="00AF3690" w:rsidP="00C8003D">
            <w:pPr>
              <w:jc w:val="center"/>
              <w:rPr>
                <w:rFonts w:ascii="Arial" w:hAnsi="Arial"/>
              </w:rPr>
            </w:pPr>
            <w:r w:rsidRPr="00381807">
              <w:rPr>
                <w:rFonts w:ascii="Arial" w:hAnsi="Arial"/>
              </w:rPr>
              <w:t>Asociación Mexicana de Investigadores de la Comunicación</w:t>
            </w:r>
          </w:p>
        </w:tc>
        <w:tc>
          <w:tcPr>
            <w:tcW w:w="2272" w:type="dxa"/>
            <w:shd w:val="clear" w:color="auto" w:fill="auto"/>
            <w:vAlign w:val="center"/>
          </w:tcPr>
          <w:p w14:paraId="080FCC58" w14:textId="77777777" w:rsidR="00AF3690" w:rsidRPr="00381807" w:rsidRDefault="00AF3690" w:rsidP="00C8003D">
            <w:pPr>
              <w:jc w:val="center"/>
              <w:rPr>
                <w:rFonts w:ascii="Arial" w:hAnsi="Arial"/>
              </w:rPr>
            </w:pPr>
            <w:r w:rsidRPr="00381807">
              <w:rPr>
                <w:rFonts w:ascii="Arial" w:hAnsi="Arial"/>
              </w:rPr>
              <w:t>19 de junio, 2023</w:t>
            </w:r>
          </w:p>
        </w:tc>
      </w:tr>
      <w:tr w:rsidR="00AF3690" w:rsidRPr="00381807" w14:paraId="2CFA1E93" w14:textId="77777777" w:rsidTr="00BE2A03">
        <w:trPr>
          <w:trHeight w:val="397"/>
        </w:trPr>
        <w:tc>
          <w:tcPr>
            <w:tcW w:w="562" w:type="dxa"/>
            <w:shd w:val="clear" w:color="auto" w:fill="auto"/>
            <w:vAlign w:val="center"/>
          </w:tcPr>
          <w:p w14:paraId="7C8E11D8" w14:textId="77777777" w:rsidR="00AF3690" w:rsidRPr="00381807" w:rsidRDefault="00AF3690" w:rsidP="00C8003D">
            <w:pPr>
              <w:jc w:val="center"/>
              <w:rPr>
                <w:rFonts w:ascii="Arial" w:hAnsi="Arial"/>
              </w:rPr>
            </w:pPr>
            <w:r w:rsidRPr="00381807">
              <w:rPr>
                <w:rFonts w:ascii="Arial" w:hAnsi="Arial"/>
              </w:rPr>
              <w:t>22</w:t>
            </w:r>
          </w:p>
        </w:tc>
        <w:tc>
          <w:tcPr>
            <w:tcW w:w="6096" w:type="dxa"/>
            <w:shd w:val="clear" w:color="auto" w:fill="auto"/>
            <w:vAlign w:val="center"/>
          </w:tcPr>
          <w:p w14:paraId="714F75F0" w14:textId="77777777" w:rsidR="00AF3690" w:rsidRPr="00381807" w:rsidRDefault="00AF3690" w:rsidP="00C8003D">
            <w:pPr>
              <w:jc w:val="center"/>
              <w:rPr>
                <w:rFonts w:ascii="Arial" w:hAnsi="Arial"/>
              </w:rPr>
            </w:pPr>
            <w:r w:rsidRPr="00381807">
              <w:rPr>
                <w:rFonts w:ascii="Arial" w:hAnsi="Arial"/>
              </w:rPr>
              <w:t>Facultad de Ciencias Políticas y Sociales, UNAM</w:t>
            </w:r>
          </w:p>
        </w:tc>
        <w:tc>
          <w:tcPr>
            <w:tcW w:w="2272" w:type="dxa"/>
            <w:shd w:val="clear" w:color="auto" w:fill="auto"/>
            <w:vAlign w:val="center"/>
          </w:tcPr>
          <w:p w14:paraId="106C7CBD" w14:textId="77777777" w:rsidR="00AF3690" w:rsidRPr="00381807" w:rsidRDefault="00AF3690" w:rsidP="00C8003D">
            <w:pPr>
              <w:jc w:val="center"/>
              <w:rPr>
                <w:rFonts w:ascii="Arial" w:hAnsi="Arial"/>
              </w:rPr>
            </w:pPr>
            <w:r w:rsidRPr="00381807">
              <w:rPr>
                <w:rFonts w:ascii="Arial" w:hAnsi="Arial"/>
              </w:rPr>
              <w:t>22 de junio, 2023</w:t>
            </w:r>
          </w:p>
        </w:tc>
      </w:tr>
      <w:tr w:rsidR="00AF3690" w:rsidRPr="00381807" w14:paraId="5FF4D9AC" w14:textId="77777777" w:rsidTr="00BE2A03">
        <w:trPr>
          <w:trHeight w:val="397"/>
        </w:trPr>
        <w:tc>
          <w:tcPr>
            <w:tcW w:w="562" w:type="dxa"/>
            <w:shd w:val="clear" w:color="auto" w:fill="auto"/>
            <w:vAlign w:val="center"/>
          </w:tcPr>
          <w:p w14:paraId="1273C4EC" w14:textId="77777777" w:rsidR="00AF3690" w:rsidRPr="00381807" w:rsidRDefault="00AF3690" w:rsidP="00C8003D">
            <w:pPr>
              <w:jc w:val="center"/>
              <w:rPr>
                <w:rFonts w:ascii="Arial" w:hAnsi="Arial"/>
              </w:rPr>
            </w:pPr>
            <w:r w:rsidRPr="00381807">
              <w:rPr>
                <w:rFonts w:ascii="Arial" w:hAnsi="Arial"/>
              </w:rPr>
              <w:t>23</w:t>
            </w:r>
          </w:p>
        </w:tc>
        <w:tc>
          <w:tcPr>
            <w:tcW w:w="6096" w:type="dxa"/>
            <w:shd w:val="clear" w:color="auto" w:fill="auto"/>
            <w:vAlign w:val="center"/>
          </w:tcPr>
          <w:p w14:paraId="7E564B33" w14:textId="77777777" w:rsidR="00AF3690" w:rsidRPr="00381807" w:rsidRDefault="00AF3690" w:rsidP="00C8003D">
            <w:pPr>
              <w:jc w:val="center"/>
              <w:rPr>
                <w:rFonts w:ascii="Arial" w:hAnsi="Arial"/>
              </w:rPr>
            </w:pPr>
            <w:r w:rsidRPr="00381807">
              <w:rPr>
                <w:rFonts w:ascii="Arial" w:hAnsi="Arial"/>
              </w:rPr>
              <w:t>UAM Xochimilco</w:t>
            </w:r>
          </w:p>
        </w:tc>
        <w:tc>
          <w:tcPr>
            <w:tcW w:w="2272" w:type="dxa"/>
            <w:shd w:val="clear" w:color="auto" w:fill="auto"/>
            <w:vAlign w:val="center"/>
          </w:tcPr>
          <w:p w14:paraId="4F8FEFF1" w14:textId="77777777" w:rsidR="00AF3690" w:rsidRPr="00381807" w:rsidRDefault="00AF3690" w:rsidP="00C8003D">
            <w:pPr>
              <w:jc w:val="center"/>
              <w:rPr>
                <w:rFonts w:ascii="Arial" w:hAnsi="Arial"/>
              </w:rPr>
            </w:pPr>
            <w:r w:rsidRPr="00381807">
              <w:rPr>
                <w:rFonts w:ascii="Arial" w:hAnsi="Arial"/>
              </w:rPr>
              <w:t>23 de junio, 2023</w:t>
            </w:r>
          </w:p>
        </w:tc>
      </w:tr>
      <w:tr w:rsidR="00AF3690" w:rsidRPr="00381807" w14:paraId="1D121480" w14:textId="77777777" w:rsidTr="00BE2A03">
        <w:trPr>
          <w:trHeight w:val="397"/>
        </w:trPr>
        <w:tc>
          <w:tcPr>
            <w:tcW w:w="562" w:type="dxa"/>
            <w:shd w:val="clear" w:color="auto" w:fill="auto"/>
            <w:vAlign w:val="center"/>
          </w:tcPr>
          <w:p w14:paraId="4F4F959E" w14:textId="77777777" w:rsidR="00AF3690" w:rsidRPr="00381807" w:rsidRDefault="00AF3690" w:rsidP="00C8003D">
            <w:pPr>
              <w:jc w:val="center"/>
              <w:rPr>
                <w:rFonts w:ascii="Arial" w:hAnsi="Arial"/>
              </w:rPr>
            </w:pPr>
            <w:r w:rsidRPr="00381807">
              <w:rPr>
                <w:rFonts w:ascii="Arial" w:hAnsi="Arial"/>
              </w:rPr>
              <w:t>24</w:t>
            </w:r>
          </w:p>
        </w:tc>
        <w:tc>
          <w:tcPr>
            <w:tcW w:w="6096" w:type="dxa"/>
            <w:shd w:val="clear" w:color="auto" w:fill="auto"/>
            <w:vAlign w:val="center"/>
          </w:tcPr>
          <w:p w14:paraId="3B2BAB16" w14:textId="77777777" w:rsidR="00AF3690" w:rsidRDefault="00AF3690" w:rsidP="00C8003D">
            <w:pPr>
              <w:jc w:val="center"/>
              <w:rPr>
                <w:rFonts w:ascii="Arial" w:hAnsi="Arial"/>
              </w:rPr>
            </w:pPr>
            <w:r w:rsidRPr="00381807">
              <w:rPr>
                <w:rFonts w:ascii="Arial" w:hAnsi="Arial"/>
              </w:rPr>
              <w:t>Departamento de Comunicación</w:t>
            </w:r>
            <w:r>
              <w:rPr>
                <w:rFonts w:ascii="Arial" w:hAnsi="Arial"/>
              </w:rPr>
              <w:t xml:space="preserve"> de la </w:t>
            </w:r>
          </w:p>
          <w:p w14:paraId="154F38EC" w14:textId="77777777" w:rsidR="00AF3690" w:rsidRPr="00381807" w:rsidRDefault="00AF3690" w:rsidP="00C8003D">
            <w:pPr>
              <w:jc w:val="center"/>
              <w:rPr>
                <w:rFonts w:ascii="Arial" w:hAnsi="Arial"/>
              </w:rPr>
            </w:pPr>
            <w:r w:rsidRPr="00381807">
              <w:rPr>
                <w:rFonts w:ascii="Arial" w:hAnsi="Arial"/>
              </w:rPr>
              <w:t>Universidad Iberoamericana</w:t>
            </w:r>
            <w:r>
              <w:rPr>
                <w:rFonts w:ascii="Arial" w:hAnsi="Arial"/>
              </w:rPr>
              <w:t>,</w:t>
            </w:r>
            <w:r w:rsidRPr="00381807">
              <w:rPr>
                <w:rFonts w:ascii="Arial" w:hAnsi="Arial"/>
              </w:rPr>
              <w:t xml:space="preserve"> Ciudad de México</w:t>
            </w:r>
          </w:p>
        </w:tc>
        <w:tc>
          <w:tcPr>
            <w:tcW w:w="2272" w:type="dxa"/>
            <w:shd w:val="clear" w:color="auto" w:fill="auto"/>
            <w:vAlign w:val="center"/>
          </w:tcPr>
          <w:p w14:paraId="1B47659E" w14:textId="77777777" w:rsidR="00AF3690" w:rsidRPr="00381807" w:rsidRDefault="00AF3690" w:rsidP="00C8003D">
            <w:pPr>
              <w:jc w:val="center"/>
              <w:rPr>
                <w:rFonts w:ascii="Arial" w:hAnsi="Arial"/>
              </w:rPr>
            </w:pPr>
            <w:r w:rsidRPr="00381807">
              <w:rPr>
                <w:rFonts w:ascii="Arial" w:hAnsi="Arial"/>
              </w:rPr>
              <w:t>24 de junio, 2023</w:t>
            </w:r>
          </w:p>
        </w:tc>
      </w:tr>
      <w:tr w:rsidR="00AF3690" w:rsidRPr="00381807" w14:paraId="7872271A" w14:textId="77777777" w:rsidTr="00BE2A03">
        <w:trPr>
          <w:trHeight w:val="397"/>
        </w:trPr>
        <w:tc>
          <w:tcPr>
            <w:tcW w:w="562" w:type="dxa"/>
            <w:shd w:val="clear" w:color="auto" w:fill="auto"/>
            <w:vAlign w:val="center"/>
          </w:tcPr>
          <w:p w14:paraId="59A92B85" w14:textId="77777777" w:rsidR="00AF3690" w:rsidRPr="00381807" w:rsidRDefault="00AF3690" w:rsidP="00C8003D">
            <w:pPr>
              <w:jc w:val="center"/>
              <w:rPr>
                <w:rFonts w:ascii="Arial" w:hAnsi="Arial"/>
              </w:rPr>
            </w:pPr>
            <w:r w:rsidRPr="00381807">
              <w:rPr>
                <w:rFonts w:ascii="Arial" w:hAnsi="Arial"/>
              </w:rPr>
              <w:t>25</w:t>
            </w:r>
          </w:p>
        </w:tc>
        <w:tc>
          <w:tcPr>
            <w:tcW w:w="6096" w:type="dxa"/>
            <w:shd w:val="clear" w:color="auto" w:fill="auto"/>
            <w:vAlign w:val="center"/>
          </w:tcPr>
          <w:p w14:paraId="49F76FEC" w14:textId="77777777" w:rsidR="00AF3690" w:rsidRDefault="00AF3690" w:rsidP="00C8003D">
            <w:pPr>
              <w:jc w:val="center"/>
              <w:rPr>
                <w:rFonts w:ascii="Arial" w:hAnsi="Arial"/>
              </w:rPr>
            </w:pPr>
            <w:r w:rsidRPr="00381807">
              <w:rPr>
                <w:rFonts w:ascii="Arial" w:hAnsi="Arial"/>
              </w:rPr>
              <w:t>Defensoría de las Audiencias</w:t>
            </w:r>
            <w:r>
              <w:rPr>
                <w:rFonts w:ascii="Arial" w:hAnsi="Arial"/>
              </w:rPr>
              <w:t xml:space="preserve"> del</w:t>
            </w:r>
            <w:r w:rsidRPr="00381807">
              <w:rPr>
                <w:rFonts w:ascii="Arial" w:hAnsi="Arial"/>
              </w:rPr>
              <w:t xml:space="preserve"> </w:t>
            </w:r>
          </w:p>
          <w:p w14:paraId="348D8C13" w14:textId="77777777" w:rsidR="00AF3690" w:rsidRPr="00381807" w:rsidRDefault="00AF3690" w:rsidP="00C8003D">
            <w:pPr>
              <w:jc w:val="center"/>
              <w:rPr>
                <w:rFonts w:ascii="Arial" w:hAnsi="Arial"/>
              </w:rPr>
            </w:pPr>
            <w:r w:rsidRPr="00381807">
              <w:rPr>
                <w:rFonts w:ascii="Arial" w:hAnsi="Arial"/>
              </w:rPr>
              <w:t>Instituto Mexicano de la Radio</w:t>
            </w:r>
            <w:r>
              <w:rPr>
                <w:rFonts w:ascii="Arial" w:hAnsi="Arial"/>
              </w:rPr>
              <w:t xml:space="preserve"> (IMER)</w:t>
            </w:r>
          </w:p>
        </w:tc>
        <w:tc>
          <w:tcPr>
            <w:tcW w:w="2272" w:type="dxa"/>
            <w:shd w:val="clear" w:color="auto" w:fill="auto"/>
            <w:vAlign w:val="center"/>
          </w:tcPr>
          <w:p w14:paraId="3543787D" w14:textId="77777777" w:rsidR="00AF3690" w:rsidRPr="00381807" w:rsidRDefault="00AF3690" w:rsidP="00C8003D">
            <w:pPr>
              <w:jc w:val="center"/>
              <w:rPr>
                <w:rFonts w:ascii="Arial" w:hAnsi="Arial"/>
              </w:rPr>
            </w:pPr>
            <w:r w:rsidRPr="00381807">
              <w:rPr>
                <w:rFonts w:ascii="Arial" w:hAnsi="Arial"/>
              </w:rPr>
              <w:t>27 de junio, 2023</w:t>
            </w:r>
          </w:p>
        </w:tc>
      </w:tr>
      <w:tr w:rsidR="00AF3690" w:rsidRPr="00381807" w14:paraId="0E3B03B2" w14:textId="77777777" w:rsidTr="00BE2A03">
        <w:trPr>
          <w:trHeight w:val="397"/>
        </w:trPr>
        <w:tc>
          <w:tcPr>
            <w:tcW w:w="562" w:type="dxa"/>
            <w:shd w:val="clear" w:color="auto" w:fill="auto"/>
            <w:vAlign w:val="center"/>
          </w:tcPr>
          <w:p w14:paraId="4E530C87" w14:textId="77777777" w:rsidR="00AF3690" w:rsidRPr="00381807" w:rsidRDefault="00AF3690" w:rsidP="00C8003D">
            <w:pPr>
              <w:jc w:val="center"/>
              <w:rPr>
                <w:rFonts w:ascii="Arial" w:hAnsi="Arial"/>
              </w:rPr>
            </w:pPr>
            <w:r w:rsidRPr="00381807">
              <w:rPr>
                <w:rFonts w:ascii="Arial" w:hAnsi="Arial"/>
              </w:rPr>
              <w:t>26</w:t>
            </w:r>
          </w:p>
        </w:tc>
        <w:tc>
          <w:tcPr>
            <w:tcW w:w="6096" w:type="dxa"/>
            <w:shd w:val="clear" w:color="auto" w:fill="auto"/>
            <w:vAlign w:val="center"/>
          </w:tcPr>
          <w:p w14:paraId="63146916" w14:textId="77777777" w:rsidR="00AF3690" w:rsidRPr="00381807" w:rsidRDefault="00AF3690" w:rsidP="00C8003D">
            <w:pPr>
              <w:jc w:val="center"/>
              <w:rPr>
                <w:rFonts w:ascii="Arial" w:hAnsi="Arial"/>
              </w:rPr>
            </w:pPr>
            <w:r w:rsidRPr="00381807">
              <w:rPr>
                <w:rFonts w:ascii="Arial" w:hAnsi="Arial"/>
              </w:rPr>
              <w:t>UAM Radio, 94.1 FM</w:t>
            </w:r>
          </w:p>
        </w:tc>
        <w:tc>
          <w:tcPr>
            <w:tcW w:w="2272" w:type="dxa"/>
            <w:shd w:val="clear" w:color="auto" w:fill="auto"/>
            <w:vAlign w:val="center"/>
          </w:tcPr>
          <w:p w14:paraId="21106D3A" w14:textId="77777777" w:rsidR="00AF3690" w:rsidRPr="00381807" w:rsidRDefault="00AF3690" w:rsidP="00C8003D">
            <w:pPr>
              <w:jc w:val="center"/>
              <w:rPr>
                <w:rFonts w:ascii="Arial" w:hAnsi="Arial"/>
              </w:rPr>
            </w:pPr>
            <w:r w:rsidRPr="00381807">
              <w:rPr>
                <w:rFonts w:ascii="Arial" w:hAnsi="Arial"/>
              </w:rPr>
              <w:t>29 de junio, 2023</w:t>
            </w:r>
          </w:p>
        </w:tc>
      </w:tr>
      <w:tr w:rsidR="00AF3690" w:rsidRPr="00381807" w14:paraId="6E14EDF1" w14:textId="77777777" w:rsidTr="00BE2A03">
        <w:trPr>
          <w:trHeight w:val="397"/>
        </w:trPr>
        <w:tc>
          <w:tcPr>
            <w:tcW w:w="562" w:type="dxa"/>
            <w:vAlign w:val="center"/>
          </w:tcPr>
          <w:p w14:paraId="09096AEE" w14:textId="77777777" w:rsidR="00AF3690" w:rsidRPr="00381807" w:rsidRDefault="00AF3690" w:rsidP="00C8003D">
            <w:pPr>
              <w:jc w:val="center"/>
              <w:rPr>
                <w:rFonts w:ascii="Arial" w:hAnsi="Arial"/>
              </w:rPr>
            </w:pPr>
            <w:r w:rsidRPr="00381807">
              <w:rPr>
                <w:rFonts w:ascii="Arial" w:hAnsi="Arial"/>
              </w:rPr>
              <w:t>27</w:t>
            </w:r>
          </w:p>
        </w:tc>
        <w:tc>
          <w:tcPr>
            <w:tcW w:w="6096" w:type="dxa"/>
            <w:vAlign w:val="center"/>
          </w:tcPr>
          <w:p w14:paraId="4957E6D4" w14:textId="77777777" w:rsidR="00AF3690" w:rsidRDefault="00AF3690" w:rsidP="00C8003D">
            <w:pPr>
              <w:jc w:val="center"/>
              <w:rPr>
                <w:rFonts w:ascii="Arial" w:hAnsi="Arial"/>
              </w:rPr>
            </w:pPr>
            <w:r w:rsidRPr="00381807">
              <w:rPr>
                <w:rFonts w:ascii="Arial" w:hAnsi="Arial"/>
              </w:rPr>
              <w:t xml:space="preserve">Radio Educación / Asociación Mexicana de </w:t>
            </w:r>
          </w:p>
          <w:p w14:paraId="4C3F3FF6" w14:textId="77777777" w:rsidR="00AF3690" w:rsidRPr="00381807" w:rsidRDefault="00AF3690" w:rsidP="00C8003D">
            <w:pPr>
              <w:jc w:val="center"/>
              <w:rPr>
                <w:rFonts w:ascii="Arial" w:hAnsi="Arial"/>
              </w:rPr>
            </w:pPr>
            <w:r w:rsidRPr="00381807">
              <w:rPr>
                <w:rFonts w:ascii="Arial" w:hAnsi="Arial"/>
              </w:rPr>
              <w:t>Defensorías de las Audiencias</w:t>
            </w:r>
          </w:p>
        </w:tc>
        <w:tc>
          <w:tcPr>
            <w:tcW w:w="2272" w:type="dxa"/>
            <w:vAlign w:val="center"/>
          </w:tcPr>
          <w:p w14:paraId="31859E41" w14:textId="77777777" w:rsidR="00AF3690" w:rsidRPr="00381807" w:rsidRDefault="00AF3690" w:rsidP="00C8003D">
            <w:pPr>
              <w:jc w:val="center"/>
              <w:rPr>
                <w:rFonts w:ascii="Arial" w:hAnsi="Arial"/>
              </w:rPr>
            </w:pPr>
            <w:r w:rsidRPr="00381807">
              <w:rPr>
                <w:rFonts w:ascii="Arial" w:hAnsi="Arial"/>
              </w:rPr>
              <w:t>29 de junio, 2023</w:t>
            </w:r>
          </w:p>
        </w:tc>
      </w:tr>
    </w:tbl>
    <w:p w14:paraId="760A91A8" w14:textId="77777777" w:rsidR="00AF3690" w:rsidRPr="00E32197" w:rsidRDefault="00AF3690" w:rsidP="00E32197">
      <w:pPr>
        <w:rPr>
          <w:rFonts w:ascii="Arial" w:hAnsi="Arial"/>
          <w:bCs/>
          <w:sz w:val="24"/>
          <w:szCs w:val="24"/>
        </w:rPr>
      </w:pPr>
    </w:p>
    <w:p w14:paraId="0E82D4C4" w14:textId="32182D89" w:rsidR="00AF3690" w:rsidRDefault="00AF3690" w:rsidP="00AF3690">
      <w:pPr>
        <w:pStyle w:val="Prrafodelista"/>
        <w:autoSpaceDE w:val="0"/>
        <w:autoSpaceDN w:val="0"/>
        <w:adjustRightInd w:val="0"/>
        <w:ind w:left="420" w:right="190"/>
        <w:contextualSpacing/>
        <w:jc w:val="both"/>
        <w:rPr>
          <w:rFonts w:ascii="Arial" w:hAnsi="Arial"/>
          <w:bCs/>
          <w:sz w:val="24"/>
          <w:szCs w:val="24"/>
        </w:rPr>
      </w:pPr>
      <w:r>
        <w:rPr>
          <w:rFonts w:ascii="Arial" w:hAnsi="Arial"/>
          <w:bCs/>
          <w:sz w:val="24"/>
          <w:szCs w:val="24"/>
        </w:rPr>
        <w:t xml:space="preserve">Este informe reveló que la consulta realizada para los lineamientos del PEF 2023-2024 no sólo fue la que tuvo el universo más amplio de personas y organizaciones consultadas, sino que, además, también ha sido </w:t>
      </w:r>
      <w:r w:rsidR="00EC2418">
        <w:rPr>
          <w:rFonts w:ascii="Arial" w:hAnsi="Arial"/>
          <w:bCs/>
          <w:sz w:val="24"/>
          <w:szCs w:val="24"/>
        </w:rPr>
        <w:t xml:space="preserve">aquella </w:t>
      </w:r>
      <w:r>
        <w:rPr>
          <w:rFonts w:ascii="Arial" w:hAnsi="Arial"/>
          <w:bCs/>
          <w:sz w:val="24"/>
          <w:szCs w:val="24"/>
        </w:rPr>
        <w:t xml:space="preserve">con mayor participación. </w:t>
      </w:r>
    </w:p>
    <w:p w14:paraId="4C292B0F" w14:textId="77777777" w:rsidR="00AF3690" w:rsidRDefault="00AF3690" w:rsidP="00AF3690">
      <w:pPr>
        <w:pStyle w:val="Prrafodelista"/>
        <w:autoSpaceDE w:val="0"/>
        <w:autoSpaceDN w:val="0"/>
        <w:adjustRightInd w:val="0"/>
        <w:ind w:left="420" w:right="190"/>
        <w:contextualSpacing/>
        <w:jc w:val="both"/>
        <w:rPr>
          <w:rFonts w:ascii="Arial" w:hAnsi="Arial"/>
          <w:bCs/>
          <w:sz w:val="24"/>
          <w:szCs w:val="24"/>
        </w:rPr>
      </w:pPr>
    </w:p>
    <w:p w14:paraId="6265BFB4" w14:textId="77777777" w:rsidR="00AF3690" w:rsidRDefault="00AF3690" w:rsidP="00AF3690">
      <w:pPr>
        <w:pStyle w:val="Prrafodelista"/>
        <w:autoSpaceDE w:val="0"/>
        <w:autoSpaceDN w:val="0"/>
        <w:adjustRightInd w:val="0"/>
        <w:ind w:left="420" w:right="190"/>
        <w:contextualSpacing/>
        <w:jc w:val="both"/>
        <w:rPr>
          <w:rFonts w:ascii="Arial" w:hAnsi="Arial"/>
          <w:bCs/>
          <w:sz w:val="24"/>
          <w:szCs w:val="24"/>
        </w:rPr>
      </w:pPr>
      <w:r>
        <w:rPr>
          <w:rFonts w:ascii="Arial" w:hAnsi="Arial"/>
          <w:bCs/>
          <w:sz w:val="24"/>
          <w:szCs w:val="24"/>
        </w:rPr>
        <w:t xml:space="preserve">En el ejercicio del PEF 2017-2018 se consultó a veintiocho (28) organizaciones y profesionales, y se recibieron nueve (9) respuestas; es decir, hubo treinta y dos punto uno por ciento (32.1%) de participación. Para el PEF 2020-2021, el directorio de la consulta aumentó a cuarenta y un (41) registros, con trece (13) respuestas, lo que equivale a una participación del treinta y uno punto siete por ciento (31.7%). </w:t>
      </w:r>
    </w:p>
    <w:p w14:paraId="747853C0" w14:textId="6732A189" w:rsidR="00AF3690" w:rsidRDefault="00AF3690" w:rsidP="00AF3690">
      <w:pPr>
        <w:pStyle w:val="Prrafodelista"/>
        <w:autoSpaceDE w:val="0"/>
        <w:autoSpaceDN w:val="0"/>
        <w:adjustRightInd w:val="0"/>
        <w:ind w:left="420" w:right="190"/>
        <w:contextualSpacing/>
        <w:jc w:val="both"/>
        <w:rPr>
          <w:rFonts w:ascii="Arial" w:hAnsi="Arial"/>
          <w:bCs/>
          <w:sz w:val="24"/>
          <w:szCs w:val="24"/>
        </w:rPr>
      </w:pPr>
    </w:p>
    <w:p w14:paraId="4731D427" w14:textId="30276BEC" w:rsidR="00AF3690" w:rsidRPr="001857E9" w:rsidRDefault="00261E0C" w:rsidP="00AF3690">
      <w:pPr>
        <w:pStyle w:val="Prrafodelista"/>
        <w:autoSpaceDE w:val="0"/>
        <w:autoSpaceDN w:val="0"/>
        <w:adjustRightInd w:val="0"/>
        <w:ind w:left="420" w:right="190"/>
        <w:contextualSpacing/>
        <w:jc w:val="both"/>
        <w:rPr>
          <w:rFonts w:ascii="Arial" w:hAnsi="Arial"/>
          <w:bCs/>
          <w:sz w:val="24"/>
          <w:szCs w:val="24"/>
        </w:rPr>
      </w:pPr>
      <w:r>
        <w:rPr>
          <w:noProof/>
        </w:rPr>
        <w:lastRenderedPageBreak/>
        <w:drawing>
          <wp:anchor distT="0" distB="0" distL="114300" distR="114300" simplePos="0" relativeHeight="251670528" behindDoc="0" locked="0" layoutInCell="1" allowOverlap="1" wp14:anchorId="056AE124" wp14:editId="7AAEC90A">
            <wp:simplePos x="0" y="0"/>
            <wp:positionH relativeFrom="margin">
              <wp:posOffset>687735</wp:posOffset>
            </wp:positionH>
            <wp:positionV relativeFrom="paragraph">
              <wp:posOffset>148</wp:posOffset>
            </wp:positionV>
            <wp:extent cx="4425315" cy="2596515"/>
            <wp:effectExtent l="0" t="0" r="0" b="0"/>
            <wp:wrapTopAndBottom/>
            <wp:docPr id="2" name="Gráfico 2">
              <a:extLst xmlns:a="http://schemas.openxmlformats.org/drawingml/2006/main">
                <a:ext uri="{FF2B5EF4-FFF2-40B4-BE49-F238E27FC236}">
                  <a16:creationId xmlns:a16="http://schemas.microsoft.com/office/drawing/2014/main" id="{B3805FBB-D457-6BB5-5A31-B38DE08823D6}"/>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14:sizeRelH relativeFrom="margin">
              <wp14:pctWidth>0</wp14:pctWidth>
            </wp14:sizeRelH>
            <wp14:sizeRelV relativeFrom="margin">
              <wp14:pctHeight>0</wp14:pctHeight>
            </wp14:sizeRelV>
          </wp:anchor>
        </w:drawing>
      </w:r>
      <w:r w:rsidR="00AF3690">
        <w:rPr>
          <w:rFonts w:ascii="Arial" w:hAnsi="Arial"/>
          <w:bCs/>
          <w:sz w:val="24"/>
          <w:szCs w:val="24"/>
        </w:rPr>
        <w:t xml:space="preserve">La consulta para los </w:t>
      </w:r>
      <w:r w:rsidR="00C03337">
        <w:rPr>
          <w:rFonts w:ascii="Arial" w:hAnsi="Arial"/>
          <w:bCs/>
          <w:sz w:val="24"/>
          <w:szCs w:val="24"/>
        </w:rPr>
        <w:t>L</w:t>
      </w:r>
      <w:r w:rsidR="00AF3690">
        <w:rPr>
          <w:rFonts w:ascii="Arial" w:hAnsi="Arial"/>
          <w:bCs/>
          <w:sz w:val="24"/>
          <w:szCs w:val="24"/>
        </w:rPr>
        <w:t>ineamientos</w:t>
      </w:r>
      <w:r w:rsidR="00C03337">
        <w:rPr>
          <w:rFonts w:ascii="Arial" w:hAnsi="Arial"/>
          <w:bCs/>
          <w:sz w:val="24"/>
          <w:szCs w:val="24"/>
        </w:rPr>
        <w:t xml:space="preserve"> Generales</w:t>
      </w:r>
      <w:r w:rsidR="00AF3690">
        <w:rPr>
          <w:rFonts w:ascii="Arial" w:hAnsi="Arial"/>
          <w:bCs/>
          <w:sz w:val="24"/>
          <w:szCs w:val="24"/>
        </w:rPr>
        <w:t xml:space="preserve"> del PEF 2023-2024 tuvo una participación considerablemente mayor a las dos anteriores —veintisiete (27) respuestas— a pesar de que el tamaño de su directorio creció considerablemente —cincuenta y ocho (58) registros. </w:t>
      </w:r>
      <w:r w:rsidR="004838A3">
        <w:rPr>
          <w:rFonts w:ascii="Arial" w:hAnsi="Arial"/>
          <w:bCs/>
          <w:sz w:val="24"/>
          <w:szCs w:val="24"/>
        </w:rPr>
        <w:t>En esta consulta h</w:t>
      </w:r>
      <w:r w:rsidR="00AF3690">
        <w:rPr>
          <w:rFonts w:ascii="Arial" w:hAnsi="Arial"/>
          <w:bCs/>
          <w:sz w:val="24"/>
          <w:szCs w:val="24"/>
        </w:rPr>
        <w:t xml:space="preserve">ubo más del doble de contestaciones </w:t>
      </w:r>
      <w:r w:rsidR="004838A3">
        <w:rPr>
          <w:rFonts w:ascii="Arial" w:hAnsi="Arial"/>
          <w:bCs/>
          <w:sz w:val="24"/>
          <w:szCs w:val="24"/>
        </w:rPr>
        <w:t>que</w:t>
      </w:r>
      <w:r w:rsidR="00AF3690">
        <w:rPr>
          <w:rFonts w:ascii="Arial" w:hAnsi="Arial"/>
          <w:bCs/>
          <w:sz w:val="24"/>
          <w:szCs w:val="24"/>
        </w:rPr>
        <w:t xml:space="preserve"> las de 2020 y el triple de </w:t>
      </w:r>
      <w:r w:rsidR="00072C60">
        <w:rPr>
          <w:rFonts w:ascii="Arial" w:hAnsi="Arial"/>
          <w:bCs/>
          <w:sz w:val="24"/>
          <w:szCs w:val="24"/>
        </w:rPr>
        <w:t>las</w:t>
      </w:r>
      <w:r w:rsidR="00AF3690">
        <w:rPr>
          <w:rFonts w:ascii="Arial" w:hAnsi="Arial"/>
          <w:bCs/>
          <w:sz w:val="24"/>
          <w:szCs w:val="24"/>
        </w:rPr>
        <w:t xml:space="preserve"> recibidas en 2017. Esto se </w:t>
      </w:r>
      <w:r w:rsidR="00A90C4F">
        <w:rPr>
          <w:rFonts w:ascii="Arial" w:hAnsi="Arial"/>
          <w:bCs/>
          <w:sz w:val="24"/>
          <w:szCs w:val="24"/>
        </w:rPr>
        <w:t xml:space="preserve">observa </w:t>
      </w:r>
      <w:r w:rsidR="00AF3690">
        <w:rPr>
          <w:rFonts w:ascii="Arial" w:hAnsi="Arial"/>
          <w:bCs/>
          <w:sz w:val="24"/>
          <w:szCs w:val="24"/>
        </w:rPr>
        <w:t xml:space="preserve">en la gráfica </w:t>
      </w:r>
      <w:r w:rsidR="00AE0C2F">
        <w:rPr>
          <w:rFonts w:ascii="Arial" w:hAnsi="Arial"/>
          <w:bCs/>
          <w:sz w:val="24"/>
          <w:szCs w:val="24"/>
        </w:rPr>
        <w:t>2</w:t>
      </w:r>
      <w:r w:rsidR="00AF3690">
        <w:rPr>
          <w:rFonts w:ascii="Arial" w:hAnsi="Arial"/>
          <w:bCs/>
          <w:sz w:val="24"/>
          <w:szCs w:val="24"/>
        </w:rPr>
        <w:t xml:space="preserve">. </w:t>
      </w:r>
    </w:p>
    <w:tbl>
      <w:tblPr>
        <w:tblStyle w:val="Tablaconcuadrcula"/>
        <w:tblpPr w:leftFromText="141" w:rightFromText="141" w:vertAnchor="text" w:horzAnchor="page" w:tblpX="2189" w:tblpY="572"/>
        <w:tblW w:w="0" w:type="auto"/>
        <w:tblLayout w:type="fixed"/>
        <w:tblLook w:val="04A0" w:firstRow="1" w:lastRow="0" w:firstColumn="1" w:lastColumn="0" w:noHBand="0" w:noVBand="1"/>
      </w:tblPr>
      <w:tblGrid>
        <w:gridCol w:w="5448"/>
        <w:gridCol w:w="1299"/>
        <w:gridCol w:w="1371"/>
      </w:tblGrid>
      <w:tr w:rsidR="00BA31E0" w:rsidRPr="00E53A1D" w14:paraId="67148D6F" w14:textId="77777777" w:rsidTr="004838A3">
        <w:trPr>
          <w:trHeight w:val="189"/>
          <w:tblHeader/>
        </w:trPr>
        <w:tc>
          <w:tcPr>
            <w:tcW w:w="8118" w:type="dxa"/>
            <w:gridSpan w:val="3"/>
            <w:shd w:val="clear" w:color="auto" w:fill="D5007F"/>
            <w:vAlign w:val="center"/>
          </w:tcPr>
          <w:p w14:paraId="7493D9B9" w14:textId="77777777" w:rsidR="00BA31E0" w:rsidRPr="00E53A1D" w:rsidRDefault="00BA31E0" w:rsidP="00BA31E0">
            <w:pPr>
              <w:ind w:left="31"/>
              <w:jc w:val="center"/>
              <w:rPr>
                <w:rFonts w:ascii="Arial" w:hAnsi="Arial"/>
                <w:b/>
                <w:bCs/>
                <w:color w:val="FFFFFF" w:themeColor="background1"/>
              </w:rPr>
            </w:pPr>
            <w:r w:rsidRPr="00E53A1D">
              <w:rPr>
                <w:rFonts w:ascii="Arial" w:hAnsi="Arial"/>
                <w:b/>
                <w:bCs/>
                <w:color w:val="FFFFFF" w:themeColor="background1"/>
              </w:rPr>
              <w:t xml:space="preserve">Tabla </w:t>
            </w:r>
            <w:r>
              <w:rPr>
                <w:rFonts w:ascii="Arial" w:hAnsi="Arial"/>
                <w:b/>
                <w:bCs/>
                <w:color w:val="FFFFFF" w:themeColor="background1"/>
              </w:rPr>
              <w:t>3</w:t>
            </w:r>
            <w:r w:rsidRPr="00E53A1D">
              <w:rPr>
                <w:rFonts w:ascii="Arial" w:hAnsi="Arial"/>
                <w:b/>
                <w:bCs/>
                <w:color w:val="FFFFFF" w:themeColor="background1"/>
              </w:rPr>
              <w:t>. Porcentajes de apoyo a temas a retomar</w:t>
            </w:r>
          </w:p>
        </w:tc>
      </w:tr>
      <w:tr w:rsidR="00BA31E0" w:rsidRPr="00E53A1D" w14:paraId="17768208" w14:textId="77777777" w:rsidTr="004838A3">
        <w:trPr>
          <w:trHeight w:val="189"/>
        </w:trPr>
        <w:tc>
          <w:tcPr>
            <w:tcW w:w="5448" w:type="dxa"/>
            <w:shd w:val="clear" w:color="auto" w:fill="A6A6A6" w:themeFill="background1" w:themeFillShade="A6"/>
            <w:vAlign w:val="center"/>
          </w:tcPr>
          <w:p w14:paraId="1A82C5A6" w14:textId="77777777" w:rsidR="00BA31E0" w:rsidRPr="00E53A1D" w:rsidRDefault="00BA31E0" w:rsidP="00BA31E0">
            <w:pPr>
              <w:jc w:val="center"/>
              <w:rPr>
                <w:rFonts w:ascii="Arial" w:hAnsi="Arial"/>
                <w:b/>
                <w:bCs/>
                <w:color w:val="FFFFFF" w:themeColor="background1"/>
              </w:rPr>
            </w:pPr>
            <w:r w:rsidRPr="00E53A1D">
              <w:rPr>
                <w:rFonts w:ascii="Arial" w:hAnsi="Arial"/>
                <w:b/>
                <w:bCs/>
                <w:color w:val="FFFFFF" w:themeColor="background1"/>
              </w:rPr>
              <w:t>Tema</w:t>
            </w:r>
          </w:p>
        </w:tc>
        <w:tc>
          <w:tcPr>
            <w:tcW w:w="1299" w:type="dxa"/>
            <w:shd w:val="clear" w:color="auto" w:fill="A6A6A6" w:themeFill="background1" w:themeFillShade="A6"/>
            <w:vAlign w:val="center"/>
          </w:tcPr>
          <w:p w14:paraId="25E5417B" w14:textId="77777777" w:rsidR="00BA31E0" w:rsidRPr="00E53A1D" w:rsidRDefault="00BA31E0" w:rsidP="00BA31E0">
            <w:pPr>
              <w:jc w:val="center"/>
              <w:rPr>
                <w:rFonts w:ascii="Arial" w:hAnsi="Arial"/>
                <w:b/>
                <w:bCs/>
                <w:color w:val="FFFFFF" w:themeColor="background1"/>
              </w:rPr>
            </w:pPr>
            <w:r>
              <w:rPr>
                <w:rFonts w:ascii="Arial" w:hAnsi="Arial"/>
                <w:b/>
                <w:bCs/>
                <w:color w:val="FFFFFF" w:themeColor="background1"/>
              </w:rPr>
              <w:t>De acuerdo</w:t>
            </w:r>
          </w:p>
        </w:tc>
        <w:tc>
          <w:tcPr>
            <w:tcW w:w="1369" w:type="dxa"/>
            <w:shd w:val="clear" w:color="auto" w:fill="A6A6A6" w:themeFill="background1" w:themeFillShade="A6"/>
            <w:vAlign w:val="center"/>
          </w:tcPr>
          <w:p w14:paraId="670DCCCB" w14:textId="77777777" w:rsidR="00BA31E0" w:rsidRPr="00E53A1D" w:rsidRDefault="00BA31E0" w:rsidP="00BA31E0">
            <w:pPr>
              <w:jc w:val="center"/>
              <w:rPr>
                <w:rFonts w:ascii="Arial" w:hAnsi="Arial"/>
                <w:b/>
                <w:bCs/>
                <w:color w:val="FFFFFF" w:themeColor="background1"/>
              </w:rPr>
            </w:pPr>
            <w:r w:rsidRPr="00E53A1D">
              <w:rPr>
                <w:rFonts w:ascii="Arial" w:hAnsi="Arial"/>
                <w:b/>
                <w:bCs/>
                <w:color w:val="FFFFFF" w:themeColor="background1"/>
              </w:rPr>
              <w:t>En desacuerdo</w:t>
            </w:r>
          </w:p>
        </w:tc>
      </w:tr>
      <w:tr w:rsidR="00BA31E0" w:rsidRPr="00E53A1D" w14:paraId="64899F5C" w14:textId="77777777" w:rsidTr="004838A3">
        <w:trPr>
          <w:trHeight w:val="189"/>
        </w:trPr>
        <w:tc>
          <w:tcPr>
            <w:tcW w:w="5448" w:type="dxa"/>
            <w:vAlign w:val="center"/>
          </w:tcPr>
          <w:p w14:paraId="3867312B" w14:textId="77777777" w:rsidR="00BA31E0" w:rsidRDefault="00BA31E0" w:rsidP="00BA31E0">
            <w:pPr>
              <w:jc w:val="center"/>
              <w:rPr>
                <w:rFonts w:ascii="Arial" w:hAnsi="Arial"/>
              </w:rPr>
            </w:pPr>
            <w:r w:rsidRPr="00E53A1D">
              <w:rPr>
                <w:rFonts w:ascii="Arial" w:hAnsi="Arial"/>
              </w:rPr>
              <w:t>Equidad y presencia en los programas</w:t>
            </w:r>
          </w:p>
          <w:p w14:paraId="69D6044D" w14:textId="77777777" w:rsidR="00BA31E0" w:rsidRPr="00E53A1D" w:rsidRDefault="00BA31E0" w:rsidP="00BA31E0">
            <w:pPr>
              <w:jc w:val="center"/>
              <w:rPr>
                <w:rFonts w:ascii="Arial" w:hAnsi="Arial"/>
              </w:rPr>
            </w:pPr>
            <w:r w:rsidRPr="00E53A1D">
              <w:rPr>
                <w:rFonts w:ascii="Arial" w:hAnsi="Arial"/>
              </w:rPr>
              <w:t>que difunden noticias</w:t>
            </w:r>
          </w:p>
        </w:tc>
        <w:tc>
          <w:tcPr>
            <w:tcW w:w="1299" w:type="dxa"/>
            <w:vAlign w:val="center"/>
          </w:tcPr>
          <w:p w14:paraId="526FFB54" w14:textId="77777777" w:rsidR="00BA31E0" w:rsidRPr="00E53A1D" w:rsidRDefault="00BA31E0" w:rsidP="00BA31E0">
            <w:pPr>
              <w:jc w:val="center"/>
              <w:rPr>
                <w:rFonts w:ascii="Arial" w:hAnsi="Arial"/>
              </w:rPr>
            </w:pPr>
            <w:r w:rsidRPr="00E53A1D">
              <w:rPr>
                <w:rFonts w:ascii="Arial" w:hAnsi="Arial"/>
              </w:rPr>
              <w:t>85%</w:t>
            </w:r>
          </w:p>
        </w:tc>
        <w:tc>
          <w:tcPr>
            <w:tcW w:w="1369" w:type="dxa"/>
            <w:vAlign w:val="center"/>
          </w:tcPr>
          <w:p w14:paraId="2D099AEF" w14:textId="77777777" w:rsidR="00BA31E0" w:rsidRPr="00E53A1D" w:rsidRDefault="00BA31E0" w:rsidP="00BA31E0">
            <w:pPr>
              <w:jc w:val="center"/>
              <w:rPr>
                <w:rFonts w:ascii="Arial" w:hAnsi="Arial"/>
              </w:rPr>
            </w:pPr>
            <w:r w:rsidRPr="00E53A1D">
              <w:rPr>
                <w:rFonts w:ascii="Arial" w:hAnsi="Arial"/>
              </w:rPr>
              <w:t>15%</w:t>
            </w:r>
          </w:p>
        </w:tc>
      </w:tr>
      <w:tr w:rsidR="00BA31E0" w:rsidRPr="00E53A1D" w14:paraId="5B93E4C5" w14:textId="77777777" w:rsidTr="004838A3">
        <w:trPr>
          <w:trHeight w:val="189"/>
        </w:trPr>
        <w:tc>
          <w:tcPr>
            <w:tcW w:w="5448" w:type="dxa"/>
            <w:vAlign w:val="center"/>
          </w:tcPr>
          <w:p w14:paraId="0EB372C7" w14:textId="77777777" w:rsidR="00BA31E0" w:rsidRPr="00E53A1D" w:rsidRDefault="00BA31E0" w:rsidP="00BA31E0">
            <w:pPr>
              <w:jc w:val="center"/>
              <w:rPr>
                <w:rFonts w:ascii="Arial" w:hAnsi="Arial"/>
              </w:rPr>
            </w:pPr>
            <w:r w:rsidRPr="00E53A1D">
              <w:rPr>
                <w:rFonts w:ascii="Arial" w:hAnsi="Arial"/>
              </w:rPr>
              <w:t>Prohibición de transmitir publicidad o propaganda como información periodística o noticiosa</w:t>
            </w:r>
          </w:p>
        </w:tc>
        <w:tc>
          <w:tcPr>
            <w:tcW w:w="1299" w:type="dxa"/>
            <w:vAlign w:val="center"/>
          </w:tcPr>
          <w:p w14:paraId="1546F46B" w14:textId="77777777" w:rsidR="00BA31E0" w:rsidRPr="00E53A1D" w:rsidRDefault="00BA31E0" w:rsidP="00BA31E0">
            <w:pPr>
              <w:jc w:val="center"/>
              <w:rPr>
                <w:rFonts w:ascii="Arial" w:hAnsi="Arial"/>
              </w:rPr>
            </w:pPr>
            <w:r w:rsidRPr="00E53A1D">
              <w:rPr>
                <w:rFonts w:ascii="Arial" w:hAnsi="Arial"/>
              </w:rPr>
              <w:t>89%</w:t>
            </w:r>
          </w:p>
        </w:tc>
        <w:tc>
          <w:tcPr>
            <w:tcW w:w="1369" w:type="dxa"/>
            <w:vAlign w:val="center"/>
          </w:tcPr>
          <w:p w14:paraId="5E1B6238" w14:textId="77777777" w:rsidR="00BA31E0" w:rsidRPr="00E53A1D" w:rsidRDefault="00BA31E0" w:rsidP="00BA31E0">
            <w:pPr>
              <w:jc w:val="center"/>
              <w:rPr>
                <w:rFonts w:ascii="Arial" w:hAnsi="Arial"/>
              </w:rPr>
            </w:pPr>
            <w:r w:rsidRPr="00E53A1D">
              <w:rPr>
                <w:rFonts w:ascii="Arial" w:hAnsi="Arial"/>
              </w:rPr>
              <w:t>11%</w:t>
            </w:r>
          </w:p>
        </w:tc>
      </w:tr>
      <w:tr w:rsidR="00BA31E0" w:rsidRPr="00E53A1D" w14:paraId="3EF00C10" w14:textId="77777777" w:rsidTr="004838A3">
        <w:trPr>
          <w:trHeight w:val="189"/>
        </w:trPr>
        <w:tc>
          <w:tcPr>
            <w:tcW w:w="5448" w:type="dxa"/>
            <w:vAlign w:val="center"/>
          </w:tcPr>
          <w:p w14:paraId="53BC3F05" w14:textId="77777777" w:rsidR="00BA31E0" w:rsidRPr="00E53A1D" w:rsidRDefault="00BA31E0" w:rsidP="00BA31E0">
            <w:pPr>
              <w:jc w:val="center"/>
              <w:rPr>
                <w:rFonts w:ascii="Arial" w:hAnsi="Arial"/>
              </w:rPr>
            </w:pPr>
            <w:r w:rsidRPr="00E53A1D">
              <w:rPr>
                <w:rFonts w:ascii="Arial" w:hAnsi="Arial"/>
              </w:rPr>
              <w:t>Las opiniones y las notas</w:t>
            </w:r>
          </w:p>
        </w:tc>
        <w:tc>
          <w:tcPr>
            <w:tcW w:w="1299" w:type="dxa"/>
            <w:vAlign w:val="center"/>
          </w:tcPr>
          <w:p w14:paraId="77CA7A68" w14:textId="77777777" w:rsidR="00BA31E0" w:rsidRPr="00E53A1D" w:rsidRDefault="00BA31E0" w:rsidP="00BA31E0">
            <w:pPr>
              <w:jc w:val="center"/>
              <w:rPr>
                <w:rFonts w:ascii="Arial" w:hAnsi="Arial"/>
              </w:rPr>
            </w:pPr>
            <w:r w:rsidRPr="00E53A1D">
              <w:rPr>
                <w:rFonts w:ascii="Arial" w:hAnsi="Arial"/>
              </w:rPr>
              <w:t>81%</w:t>
            </w:r>
          </w:p>
        </w:tc>
        <w:tc>
          <w:tcPr>
            <w:tcW w:w="1369" w:type="dxa"/>
            <w:vAlign w:val="center"/>
          </w:tcPr>
          <w:p w14:paraId="2DC6CE96" w14:textId="77777777" w:rsidR="00BA31E0" w:rsidRPr="00E53A1D" w:rsidRDefault="00BA31E0" w:rsidP="00BA31E0">
            <w:pPr>
              <w:jc w:val="center"/>
              <w:rPr>
                <w:rFonts w:ascii="Arial" w:hAnsi="Arial"/>
              </w:rPr>
            </w:pPr>
            <w:r w:rsidRPr="00E53A1D">
              <w:rPr>
                <w:rFonts w:ascii="Arial" w:hAnsi="Arial"/>
              </w:rPr>
              <w:t>19%</w:t>
            </w:r>
          </w:p>
        </w:tc>
      </w:tr>
      <w:tr w:rsidR="00BA31E0" w:rsidRPr="00E53A1D" w14:paraId="1ABB3005" w14:textId="77777777" w:rsidTr="004838A3">
        <w:trPr>
          <w:trHeight w:val="189"/>
        </w:trPr>
        <w:tc>
          <w:tcPr>
            <w:tcW w:w="5448" w:type="dxa"/>
            <w:vAlign w:val="center"/>
          </w:tcPr>
          <w:p w14:paraId="1A0B84CD" w14:textId="77777777" w:rsidR="00BA31E0" w:rsidRPr="00E53A1D" w:rsidRDefault="00BA31E0" w:rsidP="00BA31E0">
            <w:pPr>
              <w:jc w:val="center"/>
              <w:rPr>
                <w:rFonts w:ascii="Arial" w:hAnsi="Arial"/>
              </w:rPr>
            </w:pPr>
            <w:r w:rsidRPr="00E53A1D">
              <w:rPr>
                <w:rFonts w:ascii="Arial" w:hAnsi="Arial"/>
              </w:rPr>
              <w:t>El derecho de réplica</w:t>
            </w:r>
          </w:p>
        </w:tc>
        <w:tc>
          <w:tcPr>
            <w:tcW w:w="1299" w:type="dxa"/>
            <w:vAlign w:val="center"/>
          </w:tcPr>
          <w:p w14:paraId="46F26EC9" w14:textId="77777777" w:rsidR="00BA31E0" w:rsidRPr="00E53A1D" w:rsidRDefault="00BA31E0" w:rsidP="00BA31E0">
            <w:pPr>
              <w:jc w:val="center"/>
              <w:rPr>
                <w:rFonts w:ascii="Arial" w:hAnsi="Arial"/>
              </w:rPr>
            </w:pPr>
            <w:r w:rsidRPr="00E53A1D">
              <w:rPr>
                <w:rFonts w:ascii="Arial" w:hAnsi="Arial"/>
              </w:rPr>
              <w:t>85%</w:t>
            </w:r>
          </w:p>
        </w:tc>
        <w:tc>
          <w:tcPr>
            <w:tcW w:w="1369" w:type="dxa"/>
            <w:vAlign w:val="center"/>
          </w:tcPr>
          <w:p w14:paraId="5D90E557" w14:textId="77777777" w:rsidR="00BA31E0" w:rsidRPr="00E53A1D" w:rsidRDefault="00BA31E0" w:rsidP="00BA31E0">
            <w:pPr>
              <w:jc w:val="center"/>
              <w:rPr>
                <w:rFonts w:ascii="Arial" w:hAnsi="Arial"/>
              </w:rPr>
            </w:pPr>
            <w:r w:rsidRPr="00E53A1D">
              <w:rPr>
                <w:rFonts w:ascii="Arial" w:hAnsi="Arial"/>
              </w:rPr>
              <w:t>15%</w:t>
            </w:r>
          </w:p>
        </w:tc>
      </w:tr>
      <w:tr w:rsidR="00BA31E0" w:rsidRPr="00E53A1D" w14:paraId="36BF758F" w14:textId="77777777" w:rsidTr="004838A3">
        <w:trPr>
          <w:trHeight w:val="189"/>
        </w:trPr>
        <w:tc>
          <w:tcPr>
            <w:tcW w:w="5448" w:type="dxa"/>
            <w:vAlign w:val="center"/>
          </w:tcPr>
          <w:p w14:paraId="1A2DFB7F" w14:textId="77777777" w:rsidR="00BA31E0" w:rsidRPr="00E53A1D" w:rsidRDefault="00BA31E0" w:rsidP="00BA31E0">
            <w:pPr>
              <w:jc w:val="center"/>
              <w:rPr>
                <w:rFonts w:ascii="Arial" w:hAnsi="Arial"/>
              </w:rPr>
            </w:pPr>
            <w:r w:rsidRPr="00E53A1D">
              <w:rPr>
                <w:rFonts w:ascii="Arial" w:hAnsi="Arial"/>
              </w:rPr>
              <w:t>La vida privada de las y los candidatos</w:t>
            </w:r>
          </w:p>
        </w:tc>
        <w:tc>
          <w:tcPr>
            <w:tcW w:w="1299" w:type="dxa"/>
            <w:vAlign w:val="center"/>
          </w:tcPr>
          <w:p w14:paraId="7115FC25" w14:textId="77777777" w:rsidR="00BA31E0" w:rsidRPr="00E53A1D" w:rsidRDefault="00BA31E0" w:rsidP="00BA31E0">
            <w:pPr>
              <w:jc w:val="center"/>
              <w:rPr>
                <w:rFonts w:ascii="Arial" w:hAnsi="Arial"/>
              </w:rPr>
            </w:pPr>
            <w:r w:rsidRPr="00E53A1D">
              <w:rPr>
                <w:rFonts w:ascii="Arial" w:hAnsi="Arial"/>
              </w:rPr>
              <w:t>93%</w:t>
            </w:r>
          </w:p>
        </w:tc>
        <w:tc>
          <w:tcPr>
            <w:tcW w:w="1369" w:type="dxa"/>
            <w:vAlign w:val="center"/>
          </w:tcPr>
          <w:p w14:paraId="7376FC71" w14:textId="77777777" w:rsidR="00BA31E0" w:rsidRPr="00E53A1D" w:rsidRDefault="00BA31E0" w:rsidP="00BA31E0">
            <w:pPr>
              <w:jc w:val="center"/>
              <w:rPr>
                <w:rFonts w:ascii="Arial" w:hAnsi="Arial"/>
              </w:rPr>
            </w:pPr>
            <w:r w:rsidRPr="00E53A1D">
              <w:rPr>
                <w:rFonts w:ascii="Arial" w:hAnsi="Arial"/>
              </w:rPr>
              <w:t>7%</w:t>
            </w:r>
          </w:p>
        </w:tc>
      </w:tr>
      <w:tr w:rsidR="00BA31E0" w:rsidRPr="00E53A1D" w14:paraId="096B75ED" w14:textId="77777777" w:rsidTr="004838A3">
        <w:trPr>
          <w:trHeight w:val="189"/>
        </w:trPr>
        <w:tc>
          <w:tcPr>
            <w:tcW w:w="5448" w:type="dxa"/>
            <w:vAlign w:val="center"/>
          </w:tcPr>
          <w:p w14:paraId="6A0DC830" w14:textId="77777777" w:rsidR="00BA31E0" w:rsidRPr="00E53A1D" w:rsidRDefault="00BA31E0" w:rsidP="00BA31E0">
            <w:pPr>
              <w:jc w:val="center"/>
              <w:rPr>
                <w:rFonts w:ascii="Arial" w:hAnsi="Arial"/>
              </w:rPr>
            </w:pPr>
            <w:r w:rsidRPr="00E53A1D">
              <w:rPr>
                <w:rFonts w:ascii="Arial" w:hAnsi="Arial"/>
              </w:rPr>
              <w:t>Promoción de los programas de debate entre las candidatas y los candidatos</w:t>
            </w:r>
          </w:p>
        </w:tc>
        <w:tc>
          <w:tcPr>
            <w:tcW w:w="1299" w:type="dxa"/>
            <w:vAlign w:val="center"/>
          </w:tcPr>
          <w:p w14:paraId="2DC5C017" w14:textId="77777777" w:rsidR="00BA31E0" w:rsidRPr="00E53A1D" w:rsidRDefault="00BA31E0" w:rsidP="00BA31E0">
            <w:pPr>
              <w:jc w:val="center"/>
              <w:rPr>
                <w:rFonts w:ascii="Arial" w:hAnsi="Arial"/>
              </w:rPr>
            </w:pPr>
            <w:r w:rsidRPr="00E53A1D">
              <w:rPr>
                <w:rFonts w:ascii="Arial" w:hAnsi="Arial"/>
              </w:rPr>
              <w:t>89%</w:t>
            </w:r>
          </w:p>
        </w:tc>
        <w:tc>
          <w:tcPr>
            <w:tcW w:w="1369" w:type="dxa"/>
            <w:vAlign w:val="center"/>
          </w:tcPr>
          <w:p w14:paraId="1667065A" w14:textId="77777777" w:rsidR="00BA31E0" w:rsidRPr="00E53A1D" w:rsidRDefault="00BA31E0" w:rsidP="00BA31E0">
            <w:pPr>
              <w:jc w:val="center"/>
              <w:rPr>
                <w:rFonts w:ascii="Arial" w:hAnsi="Arial"/>
              </w:rPr>
            </w:pPr>
            <w:r w:rsidRPr="00E53A1D">
              <w:rPr>
                <w:rFonts w:ascii="Arial" w:hAnsi="Arial"/>
              </w:rPr>
              <w:t>11%</w:t>
            </w:r>
          </w:p>
        </w:tc>
      </w:tr>
      <w:tr w:rsidR="00BA31E0" w:rsidRPr="00E53A1D" w14:paraId="34905455" w14:textId="77777777" w:rsidTr="004838A3">
        <w:trPr>
          <w:trHeight w:val="189"/>
        </w:trPr>
        <w:tc>
          <w:tcPr>
            <w:tcW w:w="5448" w:type="dxa"/>
            <w:vAlign w:val="center"/>
          </w:tcPr>
          <w:p w14:paraId="7A97C6A8" w14:textId="77777777" w:rsidR="00BA31E0" w:rsidRPr="00E53A1D" w:rsidRDefault="00BA31E0" w:rsidP="00BA31E0">
            <w:pPr>
              <w:jc w:val="center"/>
              <w:rPr>
                <w:rFonts w:ascii="Arial" w:hAnsi="Arial"/>
              </w:rPr>
            </w:pPr>
            <w:r w:rsidRPr="00E53A1D">
              <w:rPr>
                <w:rFonts w:ascii="Arial" w:hAnsi="Arial"/>
              </w:rPr>
              <w:t>No discriminación</w:t>
            </w:r>
          </w:p>
        </w:tc>
        <w:tc>
          <w:tcPr>
            <w:tcW w:w="1299" w:type="dxa"/>
            <w:vAlign w:val="center"/>
          </w:tcPr>
          <w:p w14:paraId="2BAD18C3" w14:textId="77777777" w:rsidR="00BA31E0" w:rsidRPr="00E53A1D" w:rsidRDefault="00BA31E0" w:rsidP="00BA31E0">
            <w:pPr>
              <w:jc w:val="center"/>
              <w:rPr>
                <w:rFonts w:ascii="Arial" w:hAnsi="Arial"/>
              </w:rPr>
            </w:pPr>
            <w:r w:rsidRPr="00E53A1D">
              <w:rPr>
                <w:rFonts w:ascii="Arial" w:hAnsi="Arial"/>
              </w:rPr>
              <w:t>93%</w:t>
            </w:r>
          </w:p>
        </w:tc>
        <w:tc>
          <w:tcPr>
            <w:tcW w:w="1369" w:type="dxa"/>
            <w:vAlign w:val="center"/>
          </w:tcPr>
          <w:p w14:paraId="2A9BC2E3" w14:textId="77777777" w:rsidR="00BA31E0" w:rsidRPr="00E53A1D" w:rsidRDefault="00BA31E0" w:rsidP="00BA31E0">
            <w:pPr>
              <w:jc w:val="center"/>
              <w:rPr>
                <w:rFonts w:ascii="Arial" w:hAnsi="Arial"/>
              </w:rPr>
            </w:pPr>
            <w:r w:rsidRPr="00E53A1D">
              <w:rPr>
                <w:rFonts w:ascii="Arial" w:hAnsi="Arial"/>
              </w:rPr>
              <w:t>7%</w:t>
            </w:r>
          </w:p>
        </w:tc>
      </w:tr>
      <w:tr w:rsidR="00BA31E0" w:rsidRPr="00E53A1D" w14:paraId="3F2731D2" w14:textId="77777777" w:rsidTr="004838A3">
        <w:trPr>
          <w:trHeight w:val="189"/>
        </w:trPr>
        <w:tc>
          <w:tcPr>
            <w:tcW w:w="5448" w:type="dxa"/>
            <w:vAlign w:val="center"/>
          </w:tcPr>
          <w:p w14:paraId="200020DD" w14:textId="77777777" w:rsidR="00BA31E0" w:rsidRPr="00E53A1D" w:rsidRDefault="00BA31E0" w:rsidP="00BA31E0">
            <w:pPr>
              <w:jc w:val="center"/>
              <w:rPr>
                <w:rFonts w:ascii="Arial" w:hAnsi="Arial"/>
              </w:rPr>
            </w:pPr>
            <w:r w:rsidRPr="00E53A1D">
              <w:rPr>
                <w:rFonts w:ascii="Arial" w:hAnsi="Arial"/>
              </w:rPr>
              <w:t>Igualdad de género</w:t>
            </w:r>
          </w:p>
        </w:tc>
        <w:tc>
          <w:tcPr>
            <w:tcW w:w="1299" w:type="dxa"/>
            <w:vAlign w:val="center"/>
          </w:tcPr>
          <w:p w14:paraId="3FF98BE9" w14:textId="77777777" w:rsidR="00BA31E0" w:rsidRPr="00E53A1D" w:rsidRDefault="00BA31E0" w:rsidP="00BA31E0">
            <w:pPr>
              <w:jc w:val="center"/>
              <w:rPr>
                <w:rFonts w:ascii="Arial" w:hAnsi="Arial"/>
              </w:rPr>
            </w:pPr>
            <w:r w:rsidRPr="00E53A1D">
              <w:rPr>
                <w:rFonts w:ascii="Arial" w:hAnsi="Arial"/>
              </w:rPr>
              <w:t>93%</w:t>
            </w:r>
          </w:p>
        </w:tc>
        <w:tc>
          <w:tcPr>
            <w:tcW w:w="1369" w:type="dxa"/>
            <w:vAlign w:val="center"/>
          </w:tcPr>
          <w:p w14:paraId="63794A60" w14:textId="77777777" w:rsidR="00BA31E0" w:rsidRPr="00E53A1D" w:rsidRDefault="00BA31E0" w:rsidP="00BA31E0">
            <w:pPr>
              <w:jc w:val="center"/>
              <w:rPr>
                <w:rFonts w:ascii="Arial" w:hAnsi="Arial"/>
              </w:rPr>
            </w:pPr>
            <w:r w:rsidRPr="00E53A1D">
              <w:rPr>
                <w:rFonts w:ascii="Arial" w:hAnsi="Arial"/>
              </w:rPr>
              <w:t>7%</w:t>
            </w:r>
          </w:p>
        </w:tc>
      </w:tr>
      <w:tr w:rsidR="00BA31E0" w:rsidRPr="00E53A1D" w14:paraId="61368A31" w14:textId="77777777" w:rsidTr="004838A3">
        <w:trPr>
          <w:trHeight w:val="189"/>
        </w:trPr>
        <w:tc>
          <w:tcPr>
            <w:tcW w:w="5448" w:type="dxa"/>
            <w:vAlign w:val="center"/>
          </w:tcPr>
          <w:p w14:paraId="5DAF232C" w14:textId="77777777" w:rsidR="00BA31E0" w:rsidRPr="00E53A1D" w:rsidRDefault="00BA31E0" w:rsidP="00BA31E0">
            <w:pPr>
              <w:jc w:val="center"/>
              <w:rPr>
                <w:rFonts w:ascii="Arial" w:hAnsi="Arial"/>
              </w:rPr>
            </w:pPr>
            <w:r w:rsidRPr="00E53A1D">
              <w:rPr>
                <w:rFonts w:ascii="Arial" w:hAnsi="Arial"/>
              </w:rPr>
              <w:t>Violencia política contra las mujeres en razón de género</w:t>
            </w:r>
          </w:p>
        </w:tc>
        <w:tc>
          <w:tcPr>
            <w:tcW w:w="1299" w:type="dxa"/>
            <w:vAlign w:val="center"/>
          </w:tcPr>
          <w:p w14:paraId="22E53FAE" w14:textId="77777777" w:rsidR="00BA31E0" w:rsidRPr="00E53A1D" w:rsidRDefault="00BA31E0" w:rsidP="00BA31E0">
            <w:pPr>
              <w:jc w:val="center"/>
              <w:rPr>
                <w:rFonts w:ascii="Arial" w:hAnsi="Arial"/>
              </w:rPr>
            </w:pPr>
            <w:r w:rsidRPr="00E53A1D">
              <w:rPr>
                <w:rFonts w:ascii="Arial" w:hAnsi="Arial"/>
              </w:rPr>
              <w:t>93%</w:t>
            </w:r>
          </w:p>
        </w:tc>
        <w:tc>
          <w:tcPr>
            <w:tcW w:w="1369" w:type="dxa"/>
            <w:vAlign w:val="center"/>
          </w:tcPr>
          <w:p w14:paraId="4FC8B0E1" w14:textId="77777777" w:rsidR="00BA31E0" w:rsidRPr="00E53A1D" w:rsidRDefault="00BA31E0" w:rsidP="00BA31E0">
            <w:pPr>
              <w:jc w:val="center"/>
              <w:rPr>
                <w:rFonts w:ascii="Arial" w:hAnsi="Arial"/>
              </w:rPr>
            </w:pPr>
            <w:r w:rsidRPr="00E53A1D">
              <w:rPr>
                <w:rFonts w:ascii="Arial" w:hAnsi="Arial"/>
              </w:rPr>
              <w:t>7%</w:t>
            </w:r>
          </w:p>
        </w:tc>
      </w:tr>
      <w:tr w:rsidR="00BA31E0" w:rsidRPr="00E53A1D" w14:paraId="42B763F7" w14:textId="77777777" w:rsidTr="004838A3">
        <w:trPr>
          <w:trHeight w:val="189"/>
        </w:trPr>
        <w:tc>
          <w:tcPr>
            <w:tcW w:w="5448" w:type="dxa"/>
            <w:vAlign w:val="center"/>
          </w:tcPr>
          <w:p w14:paraId="04606D92" w14:textId="77777777" w:rsidR="00BA31E0" w:rsidRPr="00E53A1D" w:rsidRDefault="00BA31E0" w:rsidP="00BA31E0">
            <w:pPr>
              <w:jc w:val="center"/>
              <w:rPr>
                <w:rFonts w:ascii="Arial" w:hAnsi="Arial"/>
              </w:rPr>
            </w:pPr>
            <w:r w:rsidRPr="00E53A1D">
              <w:rPr>
                <w:rFonts w:ascii="Arial" w:hAnsi="Arial"/>
              </w:rPr>
              <w:t>Candidaturas independientes</w:t>
            </w:r>
          </w:p>
        </w:tc>
        <w:tc>
          <w:tcPr>
            <w:tcW w:w="1299" w:type="dxa"/>
            <w:vAlign w:val="center"/>
          </w:tcPr>
          <w:p w14:paraId="02581F82" w14:textId="77777777" w:rsidR="00BA31E0" w:rsidRPr="00E53A1D" w:rsidRDefault="00BA31E0" w:rsidP="00BA31E0">
            <w:pPr>
              <w:jc w:val="center"/>
              <w:rPr>
                <w:rFonts w:ascii="Arial" w:hAnsi="Arial"/>
              </w:rPr>
            </w:pPr>
            <w:r w:rsidRPr="00E53A1D">
              <w:rPr>
                <w:rFonts w:ascii="Arial" w:hAnsi="Arial"/>
              </w:rPr>
              <w:t>85%</w:t>
            </w:r>
          </w:p>
        </w:tc>
        <w:tc>
          <w:tcPr>
            <w:tcW w:w="1369" w:type="dxa"/>
            <w:vAlign w:val="center"/>
          </w:tcPr>
          <w:p w14:paraId="09BD6AD0" w14:textId="77777777" w:rsidR="00BA31E0" w:rsidRPr="00E53A1D" w:rsidRDefault="00BA31E0" w:rsidP="00BA31E0">
            <w:pPr>
              <w:jc w:val="center"/>
              <w:rPr>
                <w:rFonts w:ascii="Arial" w:hAnsi="Arial"/>
              </w:rPr>
            </w:pPr>
            <w:r w:rsidRPr="00E53A1D">
              <w:rPr>
                <w:rFonts w:ascii="Arial" w:hAnsi="Arial"/>
              </w:rPr>
              <w:t>15%</w:t>
            </w:r>
          </w:p>
        </w:tc>
      </w:tr>
      <w:tr w:rsidR="00BA31E0" w:rsidRPr="00E53A1D" w14:paraId="739699C4" w14:textId="77777777" w:rsidTr="004838A3">
        <w:trPr>
          <w:trHeight w:val="189"/>
        </w:trPr>
        <w:tc>
          <w:tcPr>
            <w:tcW w:w="5448" w:type="dxa"/>
            <w:vAlign w:val="center"/>
          </w:tcPr>
          <w:p w14:paraId="1082C042" w14:textId="77777777" w:rsidR="00BA31E0" w:rsidRPr="00E53A1D" w:rsidRDefault="00BA31E0" w:rsidP="00BA31E0">
            <w:pPr>
              <w:jc w:val="center"/>
              <w:rPr>
                <w:rFonts w:ascii="Arial" w:hAnsi="Arial"/>
              </w:rPr>
            </w:pPr>
            <w:r w:rsidRPr="00E53A1D">
              <w:rPr>
                <w:rFonts w:ascii="Arial" w:hAnsi="Arial"/>
              </w:rPr>
              <w:t>Reelección</w:t>
            </w:r>
          </w:p>
        </w:tc>
        <w:tc>
          <w:tcPr>
            <w:tcW w:w="1299" w:type="dxa"/>
            <w:vAlign w:val="center"/>
          </w:tcPr>
          <w:p w14:paraId="03165DC0" w14:textId="77777777" w:rsidR="00BA31E0" w:rsidRPr="00E53A1D" w:rsidRDefault="00BA31E0" w:rsidP="00BA31E0">
            <w:pPr>
              <w:jc w:val="center"/>
              <w:rPr>
                <w:rFonts w:ascii="Arial" w:hAnsi="Arial"/>
              </w:rPr>
            </w:pPr>
            <w:r w:rsidRPr="00E53A1D">
              <w:rPr>
                <w:rFonts w:ascii="Arial" w:hAnsi="Arial"/>
              </w:rPr>
              <w:t>81%</w:t>
            </w:r>
          </w:p>
        </w:tc>
        <w:tc>
          <w:tcPr>
            <w:tcW w:w="1369" w:type="dxa"/>
            <w:vAlign w:val="center"/>
          </w:tcPr>
          <w:p w14:paraId="0C1743F4" w14:textId="77777777" w:rsidR="00BA31E0" w:rsidRPr="00E53A1D" w:rsidRDefault="00BA31E0" w:rsidP="00BA31E0">
            <w:pPr>
              <w:jc w:val="center"/>
              <w:rPr>
                <w:rFonts w:ascii="Arial" w:hAnsi="Arial"/>
              </w:rPr>
            </w:pPr>
            <w:r w:rsidRPr="00E53A1D">
              <w:rPr>
                <w:rFonts w:ascii="Arial" w:hAnsi="Arial"/>
              </w:rPr>
              <w:t>19%</w:t>
            </w:r>
          </w:p>
        </w:tc>
      </w:tr>
      <w:tr w:rsidR="00BA31E0" w:rsidRPr="00E53A1D" w14:paraId="014B2AFE" w14:textId="77777777" w:rsidTr="004838A3">
        <w:trPr>
          <w:trHeight w:val="189"/>
        </w:trPr>
        <w:tc>
          <w:tcPr>
            <w:tcW w:w="5448" w:type="dxa"/>
            <w:vAlign w:val="center"/>
          </w:tcPr>
          <w:p w14:paraId="7395F8E4" w14:textId="77777777" w:rsidR="00BA31E0" w:rsidRDefault="00BA31E0" w:rsidP="00BA31E0">
            <w:pPr>
              <w:jc w:val="center"/>
              <w:rPr>
                <w:rFonts w:ascii="Arial" w:hAnsi="Arial"/>
              </w:rPr>
            </w:pPr>
            <w:r w:rsidRPr="00E53A1D">
              <w:rPr>
                <w:rFonts w:ascii="Arial" w:hAnsi="Arial"/>
              </w:rPr>
              <w:t>Las noticias falsas (</w:t>
            </w:r>
            <w:r w:rsidRPr="00E53A1D">
              <w:rPr>
                <w:rFonts w:ascii="Arial" w:hAnsi="Arial"/>
                <w:i/>
                <w:iCs/>
              </w:rPr>
              <w:t>fake news</w:t>
            </w:r>
            <w:r w:rsidRPr="00E53A1D">
              <w:rPr>
                <w:rFonts w:ascii="Arial" w:hAnsi="Arial"/>
              </w:rPr>
              <w:t>)</w:t>
            </w:r>
          </w:p>
          <w:p w14:paraId="5B7A27C1" w14:textId="77777777" w:rsidR="00BA31E0" w:rsidRPr="00E53A1D" w:rsidRDefault="00BA31E0" w:rsidP="00BA31E0">
            <w:pPr>
              <w:jc w:val="center"/>
              <w:rPr>
                <w:rFonts w:ascii="Arial" w:hAnsi="Arial"/>
              </w:rPr>
            </w:pPr>
            <w:r w:rsidRPr="00E53A1D">
              <w:rPr>
                <w:rFonts w:ascii="Arial" w:hAnsi="Arial"/>
              </w:rPr>
              <w:t>en los procesos electorales</w:t>
            </w:r>
          </w:p>
        </w:tc>
        <w:tc>
          <w:tcPr>
            <w:tcW w:w="1299" w:type="dxa"/>
            <w:vAlign w:val="center"/>
          </w:tcPr>
          <w:p w14:paraId="78540AB9" w14:textId="77777777" w:rsidR="00BA31E0" w:rsidRPr="00E53A1D" w:rsidRDefault="00BA31E0" w:rsidP="00BA31E0">
            <w:pPr>
              <w:jc w:val="center"/>
              <w:rPr>
                <w:rFonts w:ascii="Arial" w:hAnsi="Arial"/>
              </w:rPr>
            </w:pPr>
            <w:r w:rsidRPr="00E53A1D">
              <w:rPr>
                <w:rFonts w:ascii="Arial" w:hAnsi="Arial"/>
              </w:rPr>
              <w:t>89%</w:t>
            </w:r>
          </w:p>
        </w:tc>
        <w:tc>
          <w:tcPr>
            <w:tcW w:w="1369" w:type="dxa"/>
            <w:vAlign w:val="center"/>
          </w:tcPr>
          <w:p w14:paraId="4B2C65D3" w14:textId="77777777" w:rsidR="00BA31E0" w:rsidRPr="00E53A1D" w:rsidRDefault="00BA31E0" w:rsidP="00BA31E0">
            <w:pPr>
              <w:jc w:val="center"/>
              <w:rPr>
                <w:rFonts w:ascii="Arial" w:hAnsi="Arial"/>
              </w:rPr>
            </w:pPr>
            <w:r w:rsidRPr="00E53A1D">
              <w:rPr>
                <w:rFonts w:ascii="Arial" w:hAnsi="Arial"/>
              </w:rPr>
              <w:t>11%</w:t>
            </w:r>
          </w:p>
        </w:tc>
      </w:tr>
      <w:tr w:rsidR="00BA31E0" w:rsidRPr="00E53A1D" w14:paraId="316B8029" w14:textId="77777777" w:rsidTr="004838A3">
        <w:trPr>
          <w:trHeight w:val="189"/>
        </w:trPr>
        <w:tc>
          <w:tcPr>
            <w:tcW w:w="5448" w:type="dxa"/>
            <w:shd w:val="clear" w:color="auto" w:fill="D9D9D9" w:themeFill="background1" w:themeFillShade="D9"/>
            <w:vAlign w:val="center"/>
          </w:tcPr>
          <w:p w14:paraId="3BBD15DC" w14:textId="77777777" w:rsidR="00BA31E0" w:rsidRPr="00E53A1D" w:rsidRDefault="00BA31E0" w:rsidP="00BA31E0">
            <w:pPr>
              <w:jc w:val="center"/>
              <w:rPr>
                <w:rFonts w:ascii="Arial" w:hAnsi="Arial"/>
                <w:b/>
                <w:bCs/>
              </w:rPr>
            </w:pPr>
            <w:r w:rsidRPr="00E53A1D">
              <w:rPr>
                <w:rFonts w:ascii="Arial" w:hAnsi="Arial"/>
                <w:b/>
                <w:bCs/>
              </w:rPr>
              <w:t>Promedio</w:t>
            </w:r>
          </w:p>
        </w:tc>
        <w:tc>
          <w:tcPr>
            <w:tcW w:w="1299" w:type="dxa"/>
            <w:shd w:val="clear" w:color="auto" w:fill="D9D9D9" w:themeFill="background1" w:themeFillShade="D9"/>
            <w:vAlign w:val="center"/>
          </w:tcPr>
          <w:p w14:paraId="5FFC6C9E" w14:textId="77777777" w:rsidR="00BA31E0" w:rsidRPr="00E53A1D" w:rsidRDefault="00BA31E0" w:rsidP="00BA31E0">
            <w:pPr>
              <w:jc w:val="center"/>
              <w:rPr>
                <w:rFonts w:ascii="Arial" w:hAnsi="Arial"/>
                <w:b/>
                <w:bCs/>
              </w:rPr>
            </w:pPr>
            <w:r w:rsidRPr="00E53A1D">
              <w:rPr>
                <w:rFonts w:ascii="Arial" w:hAnsi="Arial"/>
                <w:b/>
                <w:bCs/>
              </w:rPr>
              <w:t>88%</w:t>
            </w:r>
          </w:p>
        </w:tc>
        <w:tc>
          <w:tcPr>
            <w:tcW w:w="1369" w:type="dxa"/>
            <w:shd w:val="clear" w:color="auto" w:fill="D9D9D9" w:themeFill="background1" w:themeFillShade="D9"/>
            <w:vAlign w:val="center"/>
          </w:tcPr>
          <w:p w14:paraId="71DFCA94" w14:textId="77777777" w:rsidR="00BA31E0" w:rsidRPr="00E53A1D" w:rsidRDefault="00BA31E0" w:rsidP="00BA31E0">
            <w:pPr>
              <w:jc w:val="center"/>
              <w:rPr>
                <w:rFonts w:ascii="Arial" w:hAnsi="Arial"/>
                <w:b/>
                <w:bCs/>
              </w:rPr>
            </w:pPr>
            <w:r w:rsidRPr="00E53A1D">
              <w:rPr>
                <w:rFonts w:ascii="Arial" w:hAnsi="Arial"/>
                <w:b/>
                <w:bCs/>
              </w:rPr>
              <w:t>12%</w:t>
            </w:r>
          </w:p>
        </w:tc>
      </w:tr>
    </w:tbl>
    <w:p w14:paraId="5DA4A91E" w14:textId="132315CF" w:rsidR="00AF3690" w:rsidRPr="00BE2A03" w:rsidRDefault="00AF3690" w:rsidP="00BE2A03">
      <w:pPr>
        <w:autoSpaceDE w:val="0"/>
        <w:autoSpaceDN w:val="0"/>
        <w:adjustRightInd w:val="0"/>
        <w:ind w:right="190"/>
        <w:contextualSpacing/>
        <w:jc w:val="both"/>
        <w:rPr>
          <w:rFonts w:ascii="Arial" w:hAnsi="Arial"/>
          <w:bCs/>
          <w:sz w:val="24"/>
          <w:szCs w:val="24"/>
        </w:rPr>
      </w:pPr>
    </w:p>
    <w:p w14:paraId="258AB337" w14:textId="77777777" w:rsidR="004838A3" w:rsidRPr="00B93900" w:rsidRDefault="004838A3" w:rsidP="00B93900">
      <w:pPr>
        <w:autoSpaceDE w:val="0"/>
        <w:autoSpaceDN w:val="0"/>
        <w:adjustRightInd w:val="0"/>
        <w:ind w:right="190"/>
        <w:contextualSpacing/>
        <w:jc w:val="both"/>
        <w:rPr>
          <w:rFonts w:ascii="Arial" w:hAnsi="Arial"/>
          <w:bCs/>
          <w:sz w:val="24"/>
          <w:szCs w:val="24"/>
        </w:rPr>
      </w:pPr>
    </w:p>
    <w:p w14:paraId="43CC4502" w14:textId="7E34D34E" w:rsidR="00AF3690" w:rsidRDefault="00AF3690" w:rsidP="00AF3690">
      <w:pPr>
        <w:pStyle w:val="Prrafodelista"/>
        <w:autoSpaceDE w:val="0"/>
        <w:autoSpaceDN w:val="0"/>
        <w:adjustRightInd w:val="0"/>
        <w:ind w:left="420" w:right="190"/>
        <w:contextualSpacing/>
        <w:jc w:val="both"/>
        <w:rPr>
          <w:rFonts w:ascii="Arial" w:hAnsi="Arial"/>
          <w:bCs/>
          <w:sz w:val="24"/>
          <w:szCs w:val="24"/>
        </w:rPr>
      </w:pPr>
      <w:r>
        <w:rPr>
          <w:rFonts w:ascii="Arial" w:hAnsi="Arial"/>
          <w:bCs/>
          <w:sz w:val="24"/>
          <w:szCs w:val="24"/>
        </w:rPr>
        <w:lastRenderedPageBreak/>
        <w:t xml:space="preserve">La consulta permitió a </w:t>
      </w:r>
      <w:r w:rsidR="004838A3">
        <w:rPr>
          <w:rFonts w:ascii="Arial" w:hAnsi="Arial"/>
          <w:bCs/>
          <w:sz w:val="24"/>
          <w:szCs w:val="24"/>
        </w:rPr>
        <w:t xml:space="preserve">las </w:t>
      </w:r>
      <w:r>
        <w:rPr>
          <w:rFonts w:ascii="Arial" w:hAnsi="Arial"/>
          <w:bCs/>
          <w:sz w:val="24"/>
          <w:szCs w:val="24"/>
        </w:rPr>
        <w:t xml:space="preserve">organizaciones y </w:t>
      </w:r>
      <w:r w:rsidR="00A90C4F">
        <w:rPr>
          <w:rFonts w:ascii="Arial" w:hAnsi="Arial"/>
          <w:bCs/>
          <w:sz w:val="24"/>
          <w:szCs w:val="24"/>
        </w:rPr>
        <w:t xml:space="preserve">a </w:t>
      </w:r>
      <w:r w:rsidR="004838A3">
        <w:rPr>
          <w:rFonts w:ascii="Arial" w:hAnsi="Arial"/>
          <w:bCs/>
          <w:sz w:val="24"/>
          <w:szCs w:val="24"/>
        </w:rPr>
        <w:t xml:space="preserve">las personas </w:t>
      </w:r>
      <w:r>
        <w:rPr>
          <w:rFonts w:ascii="Arial" w:hAnsi="Arial"/>
          <w:bCs/>
          <w:sz w:val="24"/>
          <w:szCs w:val="24"/>
        </w:rPr>
        <w:t>profesionales de la comunicación emitir una opinión retrospectiva sobre la idoneidad de los Lineamientos Generales que se emitieron para el PEF 2020-2021. Al respecto ochenta y cinco por ciento (85%) consideraron que éstos fueron adecuados y quince por ciento (15%) opinaron que fueron inadecuados.</w:t>
      </w:r>
    </w:p>
    <w:p w14:paraId="0E802E81" w14:textId="77777777" w:rsidR="00AF3690" w:rsidRDefault="00AF3690" w:rsidP="00AF3690">
      <w:pPr>
        <w:pStyle w:val="Prrafodelista"/>
        <w:autoSpaceDE w:val="0"/>
        <w:autoSpaceDN w:val="0"/>
        <w:adjustRightInd w:val="0"/>
        <w:ind w:left="420" w:right="190"/>
        <w:contextualSpacing/>
        <w:jc w:val="both"/>
        <w:rPr>
          <w:rFonts w:ascii="Arial" w:hAnsi="Arial"/>
          <w:bCs/>
          <w:sz w:val="24"/>
          <w:szCs w:val="24"/>
        </w:rPr>
      </w:pPr>
    </w:p>
    <w:tbl>
      <w:tblPr>
        <w:tblStyle w:val="Tablaconcuadrcula"/>
        <w:tblpPr w:leftFromText="141" w:rightFromText="141" w:vertAnchor="text" w:horzAnchor="page" w:tblpX="2278" w:tblpY="49"/>
        <w:tblW w:w="7938" w:type="dxa"/>
        <w:tblLook w:val="04A0" w:firstRow="1" w:lastRow="0" w:firstColumn="1" w:lastColumn="0" w:noHBand="0" w:noVBand="1"/>
      </w:tblPr>
      <w:tblGrid>
        <w:gridCol w:w="5245"/>
        <w:gridCol w:w="1354"/>
        <w:gridCol w:w="1339"/>
      </w:tblGrid>
      <w:tr w:rsidR="00006157" w:rsidRPr="00E53A1D" w14:paraId="2E3CD3A4" w14:textId="77777777" w:rsidTr="00006157">
        <w:trPr>
          <w:trHeight w:val="284"/>
          <w:tblHeader/>
        </w:trPr>
        <w:tc>
          <w:tcPr>
            <w:tcW w:w="7938" w:type="dxa"/>
            <w:gridSpan w:val="3"/>
            <w:shd w:val="clear" w:color="auto" w:fill="D5007F"/>
            <w:vAlign w:val="center"/>
          </w:tcPr>
          <w:p w14:paraId="042583C5" w14:textId="77777777" w:rsidR="00006157" w:rsidRPr="00E53A1D" w:rsidRDefault="00006157" w:rsidP="00006157">
            <w:pPr>
              <w:jc w:val="center"/>
              <w:rPr>
                <w:rFonts w:ascii="Arial" w:hAnsi="Arial"/>
                <w:b/>
                <w:bCs/>
                <w:color w:val="FFFFFF" w:themeColor="background1"/>
              </w:rPr>
            </w:pPr>
            <w:r w:rsidRPr="00E53A1D">
              <w:rPr>
                <w:rFonts w:ascii="Arial" w:hAnsi="Arial"/>
                <w:b/>
                <w:bCs/>
                <w:color w:val="FFFFFF" w:themeColor="background1"/>
              </w:rPr>
              <w:t xml:space="preserve">Tabla </w:t>
            </w:r>
            <w:r>
              <w:rPr>
                <w:rFonts w:ascii="Arial" w:hAnsi="Arial"/>
                <w:b/>
                <w:bCs/>
                <w:color w:val="FFFFFF" w:themeColor="background1"/>
              </w:rPr>
              <w:t>4</w:t>
            </w:r>
            <w:r w:rsidRPr="00E53A1D">
              <w:rPr>
                <w:rFonts w:ascii="Arial" w:hAnsi="Arial"/>
                <w:b/>
                <w:bCs/>
                <w:color w:val="FFFFFF" w:themeColor="background1"/>
              </w:rPr>
              <w:t>. Porcentajes de apoyo a nuevas propuestas</w:t>
            </w:r>
          </w:p>
        </w:tc>
      </w:tr>
      <w:tr w:rsidR="00006157" w:rsidRPr="00E53A1D" w14:paraId="085D9897" w14:textId="77777777" w:rsidTr="00006157">
        <w:trPr>
          <w:trHeight w:val="284"/>
        </w:trPr>
        <w:tc>
          <w:tcPr>
            <w:tcW w:w="5245" w:type="dxa"/>
            <w:shd w:val="clear" w:color="auto" w:fill="A6A6A6" w:themeFill="background1" w:themeFillShade="A6"/>
            <w:vAlign w:val="center"/>
          </w:tcPr>
          <w:p w14:paraId="6E900175" w14:textId="77777777" w:rsidR="00006157" w:rsidRPr="00E53A1D" w:rsidRDefault="00006157" w:rsidP="00006157">
            <w:pPr>
              <w:jc w:val="center"/>
              <w:rPr>
                <w:rFonts w:ascii="Arial" w:hAnsi="Arial"/>
                <w:b/>
                <w:bCs/>
                <w:color w:val="FFFFFF" w:themeColor="background1"/>
              </w:rPr>
            </w:pPr>
            <w:r w:rsidRPr="00E53A1D">
              <w:rPr>
                <w:rFonts w:ascii="Arial" w:hAnsi="Arial"/>
                <w:b/>
                <w:bCs/>
                <w:color w:val="FFFFFF" w:themeColor="background1"/>
              </w:rPr>
              <w:t>Tema</w:t>
            </w:r>
          </w:p>
        </w:tc>
        <w:tc>
          <w:tcPr>
            <w:tcW w:w="1354" w:type="dxa"/>
            <w:shd w:val="clear" w:color="auto" w:fill="A6A6A6" w:themeFill="background1" w:themeFillShade="A6"/>
            <w:vAlign w:val="center"/>
          </w:tcPr>
          <w:p w14:paraId="2594DF44" w14:textId="77777777" w:rsidR="00006157" w:rsidRDefault="00006157" w:rsidP="00006157">
            <w:pPr>
              <w:jc w:val="center"/>
              <w:rPr>
                <w:rFonts w:ascii="Arial" w:hAnsi="Arial"/>
                <w:b/>
                <w:bCs/>
                <w:color w:val="FFFFFF" w:themeColor="background1"/>
              </w:rPr>
            </w:pPr>
            <w:r w:rsidRPr="00E53A1D">
              <w:rPr>
                <w:rFonts w:ascii="Arial" w:hAnsi="Arial"/>
                <w:b/>
                <w:bCs/>
                <w:color w:val="FFFFFF" w:themeColor="background1"/>
              </w:rPr>
              <w:t xml:space="preserve">De </w:t>
            </w:r>
          </w:p>
          <w:p w14:paraId="5B45ED9F" w14:textId="77777777" w:rsidR="00006157" w:rsidRPr="00E53A1D" w:rsidRDefault="00006157" w:rsidP="00006157">
            <w:pPr>
              <w:jc w:val="center"/>
              <w:rPr>
                <w:rFonts w:ascii="Arial" w:hAnsi="Arial"/>
                <w:b/>
                <w:bCs/>
                <w:color w:val="FFFFFF" w:themeColor="background1"/>
              </w:rPr>
            </w:pPr>
            <w:r w:rsidRPr="00E53A1D">
              <w:rPr>
                <w:rFonts w:ascii="Arial" w:hAnsi="Arial"/>
                <w:b/>
                <w:bCs/>
                <w:color w:val="FFFFFF" w:themeColor="background1"/>
              </w:rPr>
              <w:t>acuerdo</w:t>
            </w:r>
          </w:p>
        </w:tc>
        <w:tc>
          <w:tcPr>
            <w:tcW w:w="1339" w:type="dxa"/>
            <w:shd w:val="clear" w:color="auto" w:fill="A6A6A6" w:themeFill="background1" w:themeFillShade="A6"/>
            <w:vAlign w:val="center"/>
          </w:tcPr>
          <w:p w14:paraId="24B9D643" w14:textId="77777777" w:rsidR="00006157" w:rsidRPr="00E53A1D" w:rsidRDefault="00006157" w:rsidP="00006157">
            <w:pPr>
              <w:jc w:val="center"/>
              <w:rPr>
                <w:rFonts w:ascii="Arial" w:hAnsi="Arial"/>
                <w:b/>
                <w:bCs/>
                <w:color w:val="FFFFFF" w:themeColor="background1"/>
              </w:rPr>
            </w:pPr>
            <w:r w:rsidRPr="00E53A1D">
              <w:rPr>
                <w:rFonts w:ascii="Arial" w:hAnsi="Arial"/>
                <w:b/>
                <w:bCs/>
                <w:color w:val="FFFFFF" w:themeColor="background1"/>
              </w:rPr>
              <w:t>En desacuerdo</w:t>
            </w:r>
          </w:p>
        </w:tc>
      </w:tr>
      <w:tr w:rsidR="00006157" w:rsidRPr="00E53A1D" w14:paraId="7D5A8905" w14:textId="77777777" w:rsidTr="00006157">
        <w:trPr>
          <w:trHeight w:val="284"/>
        </w:trPr>
        <w:tc>
          <w:tcPr>
            <w:tcW w:w="5245" w:type="dxa"/>
            <w:vAlign w:val="center"/>
          </w:tcPr>
          <w:p w14:paraId="09B3A0F1" w14:textId="77777777" w:rsidR="00006157" w:rsidRPr="00E53A1D" w:rsidRDefault="00006157" w:rsidP="00006157">
            <w:pPr>
              <w:jc w:val="center"/>
              <w:rPr>
                <w:rFonts w:ascii="Arial" w:hAnsi="Arial"/>
              </w:rPr>
            </w:pPr>
            <w:r w:rsidRPr="00E53A1D">
              <w:rPr>
                <w:rFonts w:ascii="Arial" w:hAnsi="Arial"/>
              </w:rPr>
              <w:t>Promoción de marcos de autorregulación en los medios</w:t>
            </w:r>
          </w:p>
        </w:tc>
        <w:tc>
          <w:tcPr>
            <w:tcW w:w="1354" w:type="dxa"/>
            <w:vAlign w:val="center"/>
          </w:tcPr>
          <w:p w14:paraId="4B31E6FC" w14:textId="77777777" w:rsidR="00006157" w:rsidRPr="00E53A1D" w:rsidRDefault="00006157" w:rsidP="00006157">
            <w:pPr>
              <w:jc w:val="center"/>
              <w:rPr>
                <w:rFonts w:ascii="Arial" w:hAnsi="Arial"/>
              </w:rPr>
            </w:pPr>
            <w:r w:rsidRPr="00E53A1D">
              <w:rPr>
                <w:rFonts w:ascii="Arial" w:hAnsi="Arial"/>
              </w:rPr>
              <w:t>93%</w:t>
            </w:r>
          </w:p>
        </w:tc>
        <w:tc>
          <w:tcPr>
            <w:tcW w:w="1339" w:type="dxa"/>
            <w:vAlign w:val="center"/>
          </w:tcPr>
          <w:p w14:paraId="54773C8B" w14:textId="77777777" w:rsidR="00006157" w:rsidRPr="00E53A1D" w:rsidRDefault="00006157" w:rsidP="00006157">
            <w:pPr>
              <w:jc w:val="center"/>
              <w:rPr>
                <w:rFonts w:ascii="Arial" w:hAnsi="Arial"/>
              </w:rPr>
            </w:pPr>
            <w:r w:rsidRPr="00E53A1D">
              <w:rPr>
                <w:rFonts w:ascii="Arial" w:hAnsi="Arial"/>
              </w:rPr>
              <w:t>7%</w:t>
            </w:r>
          </w:p>
        </w:tc>
      </w:tr>
      <w:tr w:rsidR="00006157" w:rsidRPr="00E53A1D" w14:paraId="53DC812A" w14:textId="77777777" w:rsidTr="00006157">
        <w:trPr>
          <w:trHeight w:val="284"/>
        </w:trPr>
        <w:tc>
          <w:tcPr>
            <w:tcW w:w="5245" w:type="dxa"/>
            <w:vAlign w:val="center"/>
          </w:tcPr>
          <w:p w14:paraId="15476D92" w14:textId="77777777" w:rsidR="00006157" w:rsidRPr="00E53A1D" w:rsidRDefault="00006157" w:rsidP="00006157">
            <w:pPr>
              <w:jc w:val="center"/>
              <w:rPr>
                <w:rFonts w:ascii="Arial" w:hAnsi="Arial"/>
              </w:rPr>
            </w:pPr>
            <w:r w:rsidRPr="00E53A1D">
              <w:rPr>
                <w:rFonts w:ascii="Arial" w:hAnsi="Arial"/>
              </w:rPr>
              <w:t>Colaboración entre medios y organizaciones para la verificación de la información</w:t>
            </w:r>
          </w:p>
        </w:tc>
        <w:tc>
          <w:tcPr>
            <w:tcW w:w="1354" w:type="dxa"/>
            <w:vAlign w:val="center"/>
          </w:tcPr>
          <w:p w14:paraId="70432B1D" w14:textId="77777777" w:rsidR="00006157" w:rsidRPr="00E53A1D" w:rsidRDefault="00006157" w:rsidP="00006157">
            <w:pPr>
              <w:jc w:val="center"/>
              <w:rPr>
                <w:rFonts w:ascii="Arial" w:hAnsi="Arial"/>
              </w:rPr>
            </w:pPr>
            <w:r w:rsidRPr="00E53A1D">
              <w:rPr>
                <w:rFonts w:ascii="Arial" w:hAnsi="Arial"/>
              </w:rPr>
              <w:t>89%</w:t>
            </w:r>
          </w:p>
        </w:tc>
        <w:tc>
          <w:tcPr>
            <w:tcW w:w="1339" w:type="dxa"/>
            <w:vAlign w:val="center"/>
          </w:tcPr>
          <w:p w14:paraId="5BD9F6C3" w14:textId="77777777" w:rsidR="00006157" w:rsidRPr="00E53A1D" w:rsidRDefault="00006157" w:rsidP="00006157">
            <w:pPr>
              <w:jc w:val="center"/>
              <w:rPr>
                <w:rFonts w:ascii="Arial" w:hAnsi="Arial"/>
              </w:rPr>
            </w:pPr>
            <w:r w:rsidRPr="00E53A1D">
              <w:rPr>
                <w:rFonts w:ascii="Arial" w:hAnsi="Arial"/>
              </w:rPr>
              <w:t>11%</w:t>
            </w:r>
          </w:p>
        </w:tc>
      </w:tr>
      <w:tr w:rsidR="00006157" w:rsidRPr="00E53A1D" w14:paraId="379B63EF" w14:textId="77777777" w:rsidTr="00006157">
        <w:trPr>
          <w:trHeight w:val="284"/>
        </w:trPr>
        <w:tc>
          <w:tcPr>
            <w:tcW w:w="5245" w:type="dxa"/>
            <w:vAlign w:val="center"/>
          </w:tcPr>
          <w:p w14:paraId="4D53F86E" w14:textId="77777777" w:rsidR="00006157" w:rsidRPr="00E53A1D" w:rsidRDefault="00006157" w:rsidP="00006157">
            <w:pPr>
              <w:jc w:val="center"/>
              <w:rPr>
                <w:rFonts w:ascii="Arial" w:hAnsi="Arial"/>
              </w:rPr>
            </w:pPr>
            <w:r w:rsidRPr="00E53A1D">
              <w:rPr>
                <w:rFonts w:ascii="Arial" w:hAnsi="Arial"/>
              </w:rPr>
              <w:t>Estándares de calidad en la difusión de contenido proveniente de redes sociales</w:t>
            </w:r>
          </w:p>
        </w:tc>
        <w:tc>
          <w:tcPr>
            <w:tcW w:w="1354" w:type="dxa"/>
            <w:vAlign w:val="center"/>
          </w:tcPr>
          <w:p w14:paraId="296E7B70" w14:textId="77777777" w:rsidR="00006157" w:rsidRPr="00E53A1D" w:rsidRDefault="00006157" w:rsidP="00006157">
            <w:pPr>
              <w:jc w:val="center"/>
              <w:rPr>
                <w:rFonts w:ascii="Arial" w:hAnsi="Arial"/>
              </w:rPr>
            </w:pPr>
            <w:r w:rsidRPr="00E53A1D">
              <w:rPr>
                <w:rFonts w:ascii="Arial" w:hAnsi="Arial"/>
              </w:rPr>
              <w:t>85%</w:t>
            </w:r>
          </w:p>
        </w:tc>
        <w:tc>
          <w:tcPr>
            <w:tcW w:w="1339" w:type="dxa"/>
            <w:vAlign w:val="center"/>
          </w:tcPr>
          <w:p w14:paraId="0E824B9C" w14:textId="77777777" w:rsidR="00006157" w:rsidRPr="00E53A1D" w:rsidRDefault="00006157" w:rsidP="00006157">
            <w:pPr>
              <w:jc w:val="center"/>
              <w:rPr>
                <w:rFonts w:ascii="Arial" w:hAnsi="Arial"/>
              </w:rPr>
            </w:pPr>
            <w:r w:rsidRPr="00E53A1D">
              <w:rPr>
                <w:rFonts w:ascii="Arial" w:hAnsi="Arial"/>
              </w:rPr>
              <w:t>15%</w:t>
            </w:r>
          </w:p>
        </w:tc>
      </w:tr>
      <w:tr w:rsidR="00006157" w:rsidRPr="00E53A1D" w14:paraId="5913ED60" w14:textId="77777777" w:rsidTr="00006157">
        <w:trPr>
          <w:trHeight w:val="284"/>
        </w:trPr>
        <w:tc>
          <w:tcPr>
            <w:tcW w:w="5245" w:type="dxa"/>
            <w:vAlign w:val="center"/>
          </w:tcPr>
          <w:p w14:paraId="5F558D82" w14:textId="77777777" w:rsidR="00006157" w:rsidRPr="00E53A1D" w:rsidRDefault="00006157" w:rsidP="00006157">
            <w:pPr>
              <w:jc w:val="center"/>
              <w:rPr>
                <w:rFonts w:ascii="Arial" w:hAnsi="Arial"/>
              </w:rPr>
            </w:pPr>
            <w:r w:rsidRPr="00E53A1D">
              <w:rPr>
                <w:rFonts w:ascii="Arial" w:hAnsi="Arial"/>
              </w:rPr>
              <w:t>Coberturas regionalmente diversas</w:t>
            </w:r>
          </w:p>
        </w:tc>
        <w:tc>
          <w:tcPr>
            <w:tcW w:w="1354" w:type="dxa"/>
            <w:vAlign w:val="center"/>
          </w:tcPr>
          <w:p w14:paraId="70228B37" w14:textId="77777777" w:rsidR="00006157" w:rsidRPr="00E53A1D" w:rsidRDefault="00006157" w:rsidP="00006157">
            <w:pPr>
              <w:jc w:val="center"/>
              <w:rPr>
                <w:rFonts w:ascii="Arial" w:hAnsi="Arial"/>
              </w:rPr>
            </w:pPr>
            <w:r w:rsidRPr="00E53A1D">
              <w:rPr>
                <w:rFonts w:ascii="Arial" w:hAnsi="Arial"/>
              </w:rPr>
              <w:t>89%</w:t>
            </w:r>
          </w:p>
        </w:tc>
        <w:tc>
          <w:tcPr>
            <w:tcW w:w="1339" w:type="dxa"/>
            <w:vAlign w:val="center"/>
          </w:tcPr>
          <w:p w14:paraId="7843B8C2" w14:textId="77777777" w:rsidR="00006157" w:rsidRPr="00E53A1D" w:rsidRDefault="00006157" w:rsidP="00006157">
            <w:pPr>
              <w:jc w:val="center"/>
              <w:rPr>
                <w:rFonts w:ascii="Arial" w:hAnsi="Arial"/>
              </w:rPr>
            </w:pPr>
            <w:r w:rsidRPr="00E53A1D">
              <w:rPr>
                <w:rFonts w:ascii="Arial" w:hAnsi="Arial"/>
              </w:rPr>
              <w:t>11%</w:t>
            </w:r>
          </w:p>
        </w:tc>
      </w:tr>
      <w:tr w:rsidR="00006157" w:rsidRPr="00E53A1D" w14:paraId="4BB3420E" w14:textId="77777777" w:rsidTr="00006157">
        <w:trPr>
          <w:trHeight w:val="284"/>
        </w:trPr>
        <w:tc>
          <w:tcPr>
            <w:tcW w:w="5245" w:type="dxa"/>
            <w:vAlign w:val="center"/>
          </w:tcPr>
          <w:p w14:paraId="6C86624D" w14:textId="77777777" w:rsidR="00006157" w:rsidRPr="00E53A1D" w:rsidRDefault="00006157" w:rsidP="00006157">
            <w:pPr>
              <w:jc w:val="center"/>
              <w:rPr>
                <w:rFonts w:ascii="Arial" w:hAnsi="Arial"/>
              </w:rPr>
            </w:pPr>
            <w:r w:rsidRPr="00E53A1D">
              <w:rPr>
                <w:rFonts w:ascii="Arial" w:hAnsi="Arial"/>
              </w:rPr>
              <w:t>Reforzamiento de la capacitación para aplicar una perspectiva interseccional</w:t>
            </w:r>
          </w:p>
        </w:tc>
        <w:tc>
          <w:tcPr>
            <w:tcW w:w="1354" w:type="dxa"/>
            <w:vAlign w:val="center"/>
          </w:tcPr>
          <w:p w14:paraId="7A76096C" w14:textId="77777777" w:rsidR="00006157" w:rsidRPr="00E53A1D" w:rsidRDefault="00006157" w:rsidP="00006157">
            <w:pPr>
              <w:jc w:val="center"/>
              <w:rPr>
                <w:rFonts w:ascii="Arial" w:hAnsi="Arial"/>
              </w:rPr>
            </w:pPr>
            <w:r w:rsidRPr="00E53A1D">
              <w:rPr>
                <w:rFonts w:ascii="Arial" w:hAnsi="Arial"/>
              </w:rPr>
              <w:t>85%</w:t>
            </w:r>
          </w:p>
        </w:tc>
        <w:tc>
          <w:tcPr>
            <w:tcW w:w="1339" w:type="dxa"/>
            <w:vAlign w:val="center"/>
          </w:tcPr>
          <w:p w14:paraId="1D547257" w14:textId="77777777" w:rsidR="00006157" w:rsidRPr="00E53A1D" w:rsidRDefault="00006157" w:rsidP="00006157">
            <w:pPr>
              <w:jc w:val="center"/>
              <w:rPr>
                <w:rFonts w:ascii="Arial" w:hAnsi="Arial"/>
              </w:rPr>
            </w:pPr>
            <w:r w:rsidRPr="00E53A1D">
              <w:rPr>
                <w:rFonts w:ascii="Arial" w:hAnsi="Arial"/>
              </w:rPr>
              <w:t>15%</w:t>
            </w:r>
          </w:p>
        </w:tc>
      </w:tr>
      <w:tr w:rsidR="00006157" w:rsidRPr="00E53A1D" w14:paraId="37FEA5C4" w14:textId="77777777" w:rsidTr="00006157">
        <w:trPr>
          <w:trHeight w:val="284"/>
        </w:trPr>
        <w:tc>
          <w:tcPr>
            <w:tcW w:w="5245" w:type="dxa"/>
            <w:vAlign w:val="center"/>
          </w:tcPr>
          <w:p w14:paraId="36F9F3BF" w14:textId="77777777" w:rsidR="00006157" w:rsidRDefault="00006157" w:rsidP="00006157">
            <w:pPr>
              <w:jc w:val="center"/>
              <w:rPr>
                <w:rFonts w:ascii="Arial" w:hAnsi="Arial"/>
              </w:rPr>
            </w:pPr>
            <w:r w:rsidRPr="00E53A1D">
              <w:rPr>
                <w:rFonts w:ascii="Arial" w:hAnsi="Arial"/>
              </w:rPr>
              <w:t xml:space="preserve">Impulso a la participación político-electoral </w:t>
            </w:r>
          </w:p>
          <w:p w14:paraId="2E08A601" w14:textId="77777777" w:rsidR="00006157" w:rsidRPr="00E53A1D" w:rsidRDefault="00006157" w:rsidP="00006157">
            <w:pPr>
              <w:jc w:val="center"/>
              <w:rPr>
                <w:rFonts w:ascii="Arial" w:hAnsi="Arial"/>
              </w:rPr>
            </w:pPr>
            <w:r w:rsidRPr="00E53A1D">
              <w:rPr>
                <w:rFonts w:ascii="Arial" w:hAnsi="Arial"/>
              </w:rPr>
              <w:t>de las mujeres</w:t>
            </w:r>
          </w:p>
        </w:tc>
        <w:tc>
          <w:tcPr>
            <w:tcW w:w="1354" w:type="dxa"/>
            <w:vAlign w:val="center"/>
          </w:tcPr>
          <w:p w14:paraId="1CD53002" w14:textId="77777777" w:rsidR="00006157" w:rsidRPr="00E53A1D" w:rsidRDefault="00006157" w:rsidP="00006157">
            <w:pPr>
              <w:jc w:val="center"/>
              <w:rPr>
                <w:rFonts w:ascii="Arial" w:hAnsi="Arial"/>
              </w:rPr>
            </w:pPr>
            <w:r w:rsidRPr="00E53A1D">
              <w:rPr>
                <w:rFonts w:ascii="Arial" w:hAnsi="Arial"/>
              </w:rPr>
              <w:t>81%</w:t>
            </w:r>
          </w:p>
        </w:tc>
        <w:tc>
          <w:tcPr>
            <w:tcW w:w="1339" w:type="dxa"/>
            <w:vAlign w:val="center"/>
          </w:tcPr>
          <w:p w14:paraId="399F86AE" w14:textId="77777777" w:rsidR="00006157" w:rsidRPr="00E53A1D" w:rsidRDefault="00006157" w:rsidP="00006157">
            <w:pPr>
              <w:jc w:val="center"/>
              <w:rPr>
                <w:rFonts w:ascii="Arial" w:hAnsi="Arial"/>
              </w:rPr>
            </w:pPr>
            <w:r w:rsidRPr="00E53A1D">
              <w:rPr>
                <w:rFonts w:ascii="Arial" w:hAnsi="Arial"/>
              </w:rPr>
              <w:t>19%</w:t>
            </w:r>
          </w:p>
        </w:tc>
      </w:tr>
      <w:tr w:rsidR="00006157" w:rsidRPr="00E53A1D" w14:paraId="1B8B6D14" w14:textId="77777777" w:rsidTr="00006157">
        <w:trPr>
          <w:trHeight w:val="284"/>
        </w:trPr>
        <w:tc>
          <w:tcPr>
            <w:tcW w:w="5245" w:type="dxa"/>
            <w:vAlign w:val="center"/>
          </w:tcPr>
          <w:p w14:paraId="3F2A20E7" w14:textId="77777777" w:rsidR="00006157" w:rsidRPr="00E53A1D" w:rsidRDefault="00006157" w:rsidP="00006157">
            <w:pPr>
              <w:jc w:val="center"/>
              <w:rPr>
                <w:rFonts w:ascii="Arial" w:hAnsi="Arial"/>
              </w:rPr>
            </w:pPr>
            <w:r w:rsidRPr="00E53A1D">
              <w:rPr>
                <w:rFonts w:ascii="Arial" w:hAnsi="Arial"/>
              </w:rPr>
              <w:t>Reconocimiento de las personas de género no binario</w:t>
            </w:r>
          </w:p>
        </w:tc>
        <w:tc>
          <w:tcPr>
            <w:tcW w:w="1354" w:type="dxa"/>
            <w:vAlign w:val="center"/>
          </w:tcPr>
          <w:p w14:paraId="4E3D0972" w14:textId="77777777" w:rsidR="00006157" w:rsidRPr="00E53A1D" w:rsidRDefault="00006157" w:rsidP="00006157">
            <w:pPr>
              <w:jc w:val="center"/>
              <w:rPr>
                <w:rFonts w:ascii="Arial" w:hAnsi="Arial"/>
              </w:rPr>
            </w:pPr>
            <w:r w:rsidRPr="00E53A1D">
              <w:rPr>
                <w:rFonts w:ascii="Arial" w:hAnsi="Arial"/>
              </w:rPr>
              <w:t>85%</w:t>
            </w:r>
          </w:p>
        </w:tc>
        <w:tc>
          <w:tcPr>
            <w:tcW w:w="1339" w:type="dxa"/>
            <w:vAlign w:val="center"/>
          </w:tcPr>
          <w:p w14:paraId="16A037DA" w14:textId="77777777" w:rsidR="00006157" w:rsidRPr="00E53A1D" w:rsidRDefault="00006157" w:rsidP="00006157">
            <w:pPr>
              <w:jc w:val="center"/>
              <w:rPr>
                <w:rFonts w:ascii="Arial" w:hAnsi="Arial"/>
              </w:rPr>
            </w:pPr>
            <w:r w:rsidRPr="00E53A1D">
              <w:rPr>
                <w:rFonts w:ascii="Arial" w:hAnsi="Arial"/>
              </w:rPr>
              <w:t>15%</w:t>
            </w:r>
          </w:p>
        </w:tc>
      </w:tr>
      <w:tr w:rsidR="00006157" w:rsidRPr="00E53A1D" w14:paraId="0E669CB1" w14:textId="77777777" w:rsidTr="00006157">
        <w:trPr>
          <w:trHeight w:val="284"/>
        </w:trPr>
        <w:tc>
          <w:tcPr>
            <w:tcW w:w="5245" w:type="dxa"/>
            <w:vAlign w:val="center"/>
          </w:tcPr>
          <w:p w14:paraId="4EE46BA9" w14:textId="77777777" w:rsidR="00006157" w:rsidRPr="00E53A1D" w:rsidRDefault="00006157" w:rsidP="00006157">
            <w:pPr>
              <w:jc w:val="center"/>
              <w:rPr>
                <w:rFonts w:ascii="Arial" w:hAnsi="Arial"/>
              </w:rPr>
            </w:pPr>
            <w:r w:rsidRPr="00E53A1D">
              <w:rPr>
                <w:rFonts w:ascii="Arial" w:hAnsi="Arial"/>
              </w:rPr>
              <w:t>Fomento a la democracia incluyente</w:t>
            </w:r>
          </w:p>
        </w:tc>
        <w:tc>
          <w:tcPr>
            <w:tcW w:w="1354" w:type="dxa"/>
            <w:vAlign w:val="center"/>
          </w:tcPr>
          <w:p w14:paraId="2C03129B" w14:textId="77777777" w:rsidR="00006157" w:rsidRPr="00E53A1D" w:rsidRDefault="00006157" w:rsidP="00006157">
            <w:pPr>
              <w:jc w:val="center"/>
              <w:rPr>
                <w:rFonts w:ascii="Arial" w:hAnsi="Arial"/>
              </w:rPr>
            </w:pPr>
            <w:r w:rsidRPr="00E53A1D">
              <w:rPr>
                <w:rFonts w:ascii="Arial" w:hAnsi="Arial"/>
              </w:rPr>
              <w:t>89%</w:t>
            </w:r>
          </w:p>
        </w:tc>
        <w:tc>
          <w:tcPr>
            <w:tcW w:w="1339" w:type="dxa"/>
            <w:vAlign w:val="center"/>
          </w:tcPr>
          <w:p w14:paraId="0CED807B" w14:textId="77777777" w:rsidR="00006157" w:rsidRPr="00E53A1D" w:rsidRDefault="00006157" w:rsidP="00006157">
            <w:pPr>
              <w:jc w:val="center"/>
              <w:rPr>
                <w:rFonts w:ascii="Arial" w:hAnsi="Arial"/>
              </w:rPr>
            </w:pPr>
            <w:r w:rsidRPr="00E53A1D">
              <w:rPr>
                <w:rFonts w:ascii="Arial" w:hAnsi="Arial"/>
              </w:rPr>
              <w:t>11%</w:t>
            </w:r>
          </w:p>
        </w:tc>
      </w:tr>
      <w:tr w:rsidR="00006157" w:rsidRPr="00E53A1D" w14:paraId="7B1FC73B" w14:textId="77777777" w:rsidTr="00006157">
        <w:trPr>
          <w:trHeight w:val="284"/>
        </w:trPr>
        <w:tc>
          <w:tcPr>
            <w:tcW w:w="5245" w:type="dxa"/>
            <w:vAlign w:val="center"/>
          </w:tcPr>
          <w:p w14:paraId="1195FA03" w14:textId="77777777" w:rsidR="00006157" w:rsidRPr="00E53A1D" w:rsidRDefault="00006157" w:rsidP="00006157">
            <w:pPr>
              <w:jc w:val="center"/>
              <w:rPr>
                <w:rFonts w:ascii="Arial" w:hAnsi="Arial"/>
              </w:rPr>
            </w:pPr>
            <w:r w:rsidRPr="00E53A1D">
              <w:rPr>
                <w:rFonts w:ascii="Arial" w:hAnsi="Arial"/>
              </w:rPr>
              <w:t>Denuncia de agresiones o amenazas dirigidas a personas precandidatas o candidatas</w:t>
            </w:r>
          </w:p>
        </w:tc>
        <w:tc>
          <w:tcPr>
            <w:tcW w:w="1354" w:type="dxa"/>
            <w:vAlign w:val="center"/>
          </w:tcPr>
          <w:p w14:paraId="41A4F20C" w14:textId="77777777" w:rsidR="00006157" w:rsidRPr="00E53A1D" w:rsidRDefault="00006157" w:rsidP="00006157">
            <w:pPr>
              <w:jc w:val="center"/>
              <w:rPr>
                <w:rFonts w:ascii="Arial" w:hAnsi="Arial"/>
              </w:rPr>
            </w:pPr>
            <w:r w:rsidRPr="00E53A1D">
              <w:rPr>
                <w:rFonts w:ascii="Arial" w:hAnsi="Arial"/>
              </w:rPr>
              <w:t>85%</w:t>
            </w:r>
          </w:p>
        </w:tc>
        <w:tc>
          <w:tcPr>
            <w:tcW w:w="1339" w:type="dxa"/>
            <w:vAlign w:val="center"/>
          </w:tcPr>
          <w:p w14:paraId="6FE68F99" w14:textId="77777777" w:rsidR="00006157" w:rsidRPr="00E53A1D" w:rsidRDefault="00006157" w:rsidP="00006157">
            <w:pPr>
              <w:jc w:val="center"/>
              <w:rPr>
                <w:rFonts w:ascii="Arial" w:hAnsi="Arial"/>
              </w:rPr>
            </w:pPr>
            <w:r w:rsidRPr="00E53A1D">
              <w:rPr>
                <w:rFonts w:ascii="Arial" w:hAnsi="Arial"/>
              </w:rPr>
              <w:t>15%</w:t>
            </w:r>
          </w:p>
        </w:tc>
      </w:tr>
      <w:tr w:rsidR="00006157" w:rsidRPr="00E53A1D" w14:paraId="34E78AEF" w14:textId="77777777" w:rsidTr="00006157">
        <w:trPr>
          <w:trHeight w:val="284"/>
        </w:trPr>
        <w:tc>
          <w:tcPr>
            <w:tcW w:w="5245" w:type="dxa"/>
            <w:vAlign w:val="center"/>
          </w:tcPr>
          <w:p w14:paraId="0D2B1CF2" w14:textId="77777777" w:rsidR="00006157" w:rsidRDefault="00006157" w:rsidP="00006157">
            <w:pPr>
              <w:jc w:val="center"/>
              <w:rPr>
                <w:rFonts w:ascii="Arial" w:hAnsi="Arial"/>
              </w:rPr>
            </w:pPr>
            <w:r w:rsidRPr="00E53A1D">
              <w:rPr>
                <w:rFonts w:ascii="Arial" w:hAnsi="Arial"/>
              </w:rPr>
              <w:t xml:space="preserve">Exposición de acciones en perjuicio de los derechos </w:t>
            </w:r>
          </w:p>
          <w:p w14:paraId="4A0222CA" w14:textId="77777777" w:rsidR="00006157" w:rsidRPr="00E53A1D" w:rsidRDefault="00006157" w:rsidP="00006157">
            <w:pPr>
              <w:jc w:val="center"/>
              <w:rPr>
                <w:rFonts w:ascii="Arial" w:hAnsi="Arial"/>
              </w:rPr>
            </w:pPr>
            <w:r w:rsidRPr="00E53A1D">
              <w:rPr>
                <w:rFonts w:ascii="Arial" w:hAnsi="Arial"/>
              </w:rPr>
              <w:t>de mujeres y otros grupos</w:t>
            </w:r>
          </w:p>
        </w:tc>
        <w:tc>
          <w:tcPr>
            <w:tcW w:w="1354" w:type="dxa"/>
            <w:vAlign w:val="center"/>
          </w:tcPr>
          <w:p w14:paraId="4EFD8609" w14:textId="77777777" w:rsidR="00006157" w:rsidRPr="00E53A1D" w:rsidRDefault="00006157" w:rsidP="00006157">
            <w:pPr>
              <w:jc w:val="center"/>
              <w:rPr>
                <w:rFonts w:ascii="Arial" w:hAnsi="Arial"/>
              </w:rPr>
            </w:pPr>
            <w:r w:rsidRPr="00E53A1D">
              <w:rPr>
                <w:rFonts w:ascii="Arial" w:hAnsi="Arial"/>
              </w:rPr>
              <w:t>89%</w:t>
            </w:r>
          </w:p>
        </w:tc>
        <w:tc>
          <w:tcPr>
            <w:tcW w:w="1339" w:type="dxa"/>
            <w:vAlign w:val="center"/>
          </w:tcPr>
          <w:p w14:paraId="6F0BDB43" w14:textId="77777777" w:rsidR="00006157" w:rsidRPr="00E53A1D" w:rsidRDefault="00006157" w:rsidP="00006157">
            <w:pPr>
              <w:jc w:val="center"/>
              <w:rPr>
                <w:rFonts w:ascii="Arial" w:hAnsi="Arial"/>
              </w:rPr>
            </w:pPr>
            <w:r w:rsidRPr="00E53A1D">
              <w:rPr>
                <w:rFonts w:ascii="Arial" w:hAnsi="Arial"/>
              </w:rPr>
              <w:t>11%</w:t>
            </w:r>
          </w:p>
        </w:tc>
      </w:tr>
      <w:tr w:rsidR="00006157" w:rsidRPr="00E53A1D" w14:paraId="728B8939" w14:textId="77777777" w:rsidTr="00006157">
        <w:trPr>
          <w:trHeight w:val="284"/>
        </w:trPr>
        <w:tc>
          <w:tcPr>
            <w:tcW w:w="5245" w:type="dxa"/>
            <w:shd w:val="clear" w:color="auto" w:fill="D9D9D9" w:themeFill="background1" w:themeFillShade="D9"/>
            <w:vAlign w:val="center"/>
          </w:tcPr>
          <w:p w14:paraId="31C9B463" w14:textId="77777777" w:rsidR="00006157" w:rsidRPr="00E53A1D" w:rsidRDefault="00006157" w:rsidP="00006157">
            <w:pPr>
              <w:jc w:val="center"/>
              <w:rPr>
                <w:rFonts w:ascii="Arial" w:hAnsi="Arial"/>
                <w:b/>
                <w:bCs/>
              </w:rPr>
            </w:pPr>
            <w:r w:rsidRPr="00E53A1D">
              <w:rPr>
                <w:rFonts w:ascii="Arial" w:hAnsi="Arial"/>
                <w:b/>
                <w:bCs/>
              </w:rPr>
              <w:t>Promedio</w:t>
            </w:r>
          </w:p>
        </w:tc>
        <w:tc>
          <w:tcPr>
            <w:tcW w:w="1354" w:type="dxa"/>
            <w:shd w:val="clear" w:color="auto" w:fill="D9D9D9" w:themeFill="background1" w:themeFillShade="D9"/>
            <w:vAlign w:val="center"/>
          </w:tcPr>
          <w:p w14:paraId="221A1155" w14:textId="77777777" w:rsidR="00006157" w:rsidRPr="00E53A1D" w:rsidRDefault="00006157" w:rsidP="00006157">
            <w:pPr>
              <w:jc w:val="center"/>
              <w:rPr>
                <w:rFonts w:ascii="Arial" w:hAnsi="Arial"/>
                <w:b/>
                <w:bCs/>
              </w:rPr>
            </w:pPr>
            <w:r w:rsidRPr="00E53A1D">
              <w:rPr>
                <w:rFonts w:ascii="Arial" w:hAnsi="Arial"/>
                <w:b/>
                <w:bCs/>
              </w:rPr>
              <w:t>87%</w:t>
            </w:r>
          </w:p>
        </w:tc>
        <w:tc>
          <w:tcPr>
            <w:tcW w:w="1339" w:type="dxa"/>
            <w:shd w:val="clear" w:color="auto" w:fill="D9D9D9" w:themeFill="background1" w:themeFillShade="D9"/>
            <w:vAlign w:val="center"/>
          </w:tcPr>
          <w:p w14:paraId="5D17BBC6" w14:textId="77777777" w:rsidR="00006157" w:rsidRPr="00E53A1D" w:rsidRDefault="00006157" w:rsidP="00006157">
            <w:pPr>
              <w:jc w:val="center"/>
              <w:rPr>
                <w:rFonts w:ascii="Arial" w:hAnsi="Arial"/>
                <w:b/>
                <w:bCs/>
              </w:rPr>
            </w:pPr>
            <w:r w:rsidRPr="00E53A1D">
              <w:rPr>
                <w:rFonts w:ascii="Arial" w:hAnsi="Arial"/>
                <w:b/>
                <w:bCs/>
              </w:rPr>
              <w:t>13%</w:t>
            </w:r>
          </w:p>
        </w:tc>
      </w:tr>
    </w:tbl>
    <w:p w14:paraId="6684B6FE" w14:textId="77777777" w:rsidR="00AF3690" w:rsidRDefault="00AF3690" w:rsidP="00AF3690">
      <w:pPr>
        <w:pStyle w:val="Prrafodelista"/>
        <w:autoSpaceDE w:val="0"/>
        <w:autoSpaceDN w:val="0"/>
        <w:adjustRightInd w:val="0"/>
        <w:ind w:left="420" w:right="190"/>
        <w:contextualSpacing/>
        <w:jc w:val="both"/>
        <w:rPr>
          <w:rFonts w:ascii="Arial" w:hAnsi="Arial"/>
          <w:bCs/>
          <w:sz w:val="24"/>
          <w:szCs w:val="24"/>
        </w:rPr>
      </w:pPr>
    </w:p>
    <w:p w14:paraId="0C6D2DF4" w14:textId="77777777" w:rsidR="00AF3690" w:rsidRDefault="00AF3690" w:rsidP="00AF3690">
      <w:pPr>
        <w:pStyle w:val="Prrafodelista"/>
        <w:autoSpaceDE w:val="0"/>
        <w:autoSpaceDN w:val="0"/>
        <w:adjustRightInd w:val="0"/>
        <w:ind w:left="420" w:right="190"/>
        <w:contextualSpacing/>
        <w:jc w:val="both"/>
        <w:rPr>
          <w:rFonts w:ascii="Arial" w:hAnsi="Arial"/>
          <w:bCs/>
          <w:sz w:val="24"/>
          <w:szCs w:val="24"/>
        </w:rPr>
      </w:pPr>
    </w:p>
    <w:p w14:paraId="5388B0E6" w14:textId="77777777" w:rsidR="00AF3690" w:rsidRDefault="00AF3690" w:rsidP="00AF3690">
      <w:pPr>
        <w:pStyle w:val="Prrafodelista"/>
        <w:autoSpaceDE w:val="0"/>
        <w:autoSpaceDN w:val="0"/>
        <w:adjustRightInd w:val="0"/>
        <w:ind w:left="420" w:right="190"/>
        <w:contextualSpacing/>
        <w:jc w:val="both"/>
        <w:rPr>
          <w:rFonts w:ascii="Arial" w:hAnsi="Arial"/>
          <w:bCs/>
          <w:sz w:val="24"/>
          <w:szCs w:val="24"/>
        </w:rPr>
      </w:pPr>
    </w:p>
    <w:p w14:paraId="3DF7376E" w14:textId="77777777" w:rsidR="00AF3690" w:rsidRDefault="00AF3690" w:rsidP="00AF3690">
      <w:pPr>
        <w:pStyle w:val="Prrafodelista"/>
        <w:autoSpaceDE w:val="0"/>
        <w:autoSpaceDN w:val="0"/>
        <w:adjustRightInd w:val="0"/>
        <w:ind w:left="420" w:right="190"/>
        <w:contextualSpacing/>
        <w:jc w:val="both"/>
        <w:rPr>
          <w:rFonts w:ascii="Arial" w:hAnsi="Arial"/>
          <w:bCs/>
          <w:sz w:val="24"/>
          <w:szCs w:val="24"/>
        </w:rPr>
      </w:pPr>
    </w:p>
    <w:p w14:paraId="50164290" w14:textId="77777777" w:rsidR="00AF3690" w:rsidRDefault="00AF3690" w:rsidP="00AF3690">
      <w:pPr>
        <w:pStyle w:val="Prrafodelista"/>
        <w:autoSpaceDE w:val="0"/>
        <w:autoSpaceDN w:val="0"/>
        <w:adjustRightInd w:val="0"/>
        <w:ind w:left="420" w:right="190"/>
        <w:contextualSpacing/>
        <w:jc w:val="both"/>
        <w:rPr>
          <w:rFonts w:ascii="Arial" w:hAnsi="Arial"/>
          <w:bCs/>
          <w:sz w:val="24"/>
          <w:szCs w:val="24"/>
        </w:rPr>
      </w:pPr>
    </w:p>
    <w:p w14:paraId="010472B8" w14:textId="77777777" w:rsidR="00AF3690" w:rsidRDefault="00AF3690" w:rsidP="00AF3690">
      <w:pPr>
        <w:pStyle w:val="Prrafodelista"/>
        <w:autoSpaceDE w:val="0"/>
        <w:autoSpaceDN w:val="0"/>
        <w:adjustRightInd w:val="0"/>
        <w:ind w:left="420" w:right="190"/>
        <w:contextualSpacing/>
        <w:jc w:val="both"/>
        <w:rPr>
          <w:rFonts w:ascii="Arial" w:hAnsi="Arial"/>
          <w:bCs/>
          <w:sz w:val="24"/>
          <w:szCs w:val="24"/>
        </w:rPr>
      </w:pPr>
    </w:p>
    <w:p w14:paraId="22B1BF9B" w14:textId="77777777" w:rsidR="00AF3690" w:rsidRDefault="00AF3690" w:rsidP="00AF3690">
      <w:pPr>
        <w:pStyle w:val="Prrafodelista"/>
        <w:autoSpaceDE w:val="0"/>
        <w:autoSpaceDN w:val="0"/>
        <w:adjustRightInd w:val="0"/>
        <w:ind w:left="420" w:right="190"/>
        <w:contextualSpacing/>
        <w:jc w:val="both"/>
        <w:rPr>
          <w:rFonts w:ascii="Arial" w:hAnsi="Arial"/>
          <w:bCs/>
          <w:sz w:val="24"/>
          <w:szCs w:val="24"/>
        </w:rPr>
      </w:pPr>
    </w:p>
    <w:p w14:paraId="18107115" w14:textId="77777777" w:rsidR="00AF3690" w:rsidRDefault="00AF3690" w:rsidP="00AF3690">
      <w:pPr>
        <w:pStyle w:val="Prrafodelista"/>
        <w:autoSpaceDE w:val="0"/>
        <w:autoSpaceDN w:val="0"/>
        <w:adjustRightInd w:val="0"/>
        <w:ind w:left="420" w:right="190"/>
        <w:contextualSpacing/>
        <w:jc w:val="both"/>
        <w:rPr>
          <w:rFonts w:ascii="Arial" w:hAnsi="Arial"/>
          <w:bCs/>
          <w:sz w:val="24"/>
          <w:szCs w:val="24"/>
        </w:rPr>
      </w:pPr>
    </w:p>
    <w:p w14:paraId="49CEF474" w14:textId="77777777" w:rsidR="00AF3690" w:rsidRDefault="00AF3690" w:rsidP="00AF3690">
      <w:pPr>
        <w:pStyle w:val="Prrafodelista"/>
        <w:autoSpaceDE w:val="0"/>
        <w:autoSpaceDN w:val="0"/>
        <w:adjustRightInd w:val="0"/>
        <w:ind w:left="420" w:right="190"/>
        <w:contextualSpacing/>
        <w:jc w:val="both"/>
        <w:rPr>
          <w:rFonts w:ascii="Arial" w:hAnsi="Arial"/>
          <w:bCs/>
          <w:sz w:val="24"/>
          <w:szCs w:val="24"/>
        </w:rPr>
      </w:pPr>
    </w:p>
    <w:p w14:paraId="2384E2B7" w14:textId="77777777" w:rsidR="00AF3690" w:rsidRDefault="00AF3690" w:rsidP="00AF3690">
      <w:pPr>
        <w:pStyle w:val="Prrafodelista"/>
        <w:autoSpaceDE w:val="0"/>
        <w:autoSpaceDN w:val="0"/>
        <w:adjustRightInd w:val="0"/>
        <w:ind w:left="420" w:right="190"/>
        <w:contextualSpacing/>
        <w:jc w:val="both"/>
        <w:rPr>
          <w:rFonts w:ascii="Arial" w:hAnsi="Arial"/>
          <w:bCs/>
          <w:sz w:val="24"/>
          <w:szCs w:val="24"/>
        </w:rPr>
      </w:pPr>
    </w:p>
    <w:p w14:paraId="3BFA5D19" w14:textId="77777777" w:rsidR="00AF3690" w:rsidRDefault="00AF3690" w:rsidP="00AF3690">
      <w:pPr>
        <w:pStyle w:val="Prrafodelista"/>
        <w:autoSpaceDE w:val="0"/>
        <w:autoSpaceDN w:val="0"/>
        <w:adjustRightInd w:val="0"/>
        <w:ind w:left="420" w:right="190"/>
        <w:contextualSpacing/>
        <w:jc w:val="both"/>
        <w:rPr>
          <w:rFonts w:ascii="Arial" w:hAnsi="Arial"/>
          <w:bCs/>
          <w:sz w:val="24"/>
          <w:szCs w:val="24"/>
        </w:rPr>
      </w:pPr>
    </w:p>
    <w:p w14:paraId="0ED26106" w14:textId="77777777" w:rsidR="00AF3690" w:rsidRDefault="00AF3690" w:rsidP="00AF3690">
      <w:pPr>
        <w:pStyle w:val="Prrafodelista"/>
        <w:autoSpaceDE w:val="0"/>
        <w:autoSpaceDN w:val="0"/>
        <w:adjustRightInd w:val="0"/>
        <w:ind w:left="420" w:right="190"/>
        <w:contextualSpacing/>
        <w:jc w:val="both"/>
        <w:rPr>
          <w:rFonts w:ascii="Arial" w:hAnsi="Arial"/>
          <w:bCs/>
          <w:sz w:val="24"/>
          <w:szCs w:val="24"/>
        </w:rPr>
      </w:pPr>
    </w:p>
    <w:p w14:paraId="37E0EDF5" w14:textId="77777777" w:rsidR="00AF3690" w:rsidRDefault="00AF3690" w:rsidP="00AF3690">
      <w:pPr>
        <w:pStyle w:val="Prrafodelista"/>
        <w:autoSpaceDE w:val="0"/>
        <w:autoSpaceDN w:val="0"/>
        <w:adjustRightInd w:val="0"/>
        <w:ind w:left="420" w:right="190"/>
        <w:contextualSpacing/>
        <w:jc w:val="both"/>
        <w:rPr>
          <w:rFonts w:ascii="Arial" w:hAnsi="Arial"/>
          <w:bCs/>
          <w:sz w:val="24"/>
          <w:szCs w:val="24"/>
        </w:rPr>
      </w:pPr>
    </w:p>
    <w:p w14:paraId="4B15B47B" w14:textId="77777777" w:rsidR="00AF3690" w:rsidRDefault="00AF3690" w:rsidP="00AF3690">
      <w:pPr>
        <w:pStyle w:val="Prrafodelista"/>
        <w:autoSpaceDE w:val="0"/>
        <w:autoSpaceDN w:val="0"/>
        <w:adjustRightInd w:val="0"/>
        <w:ind w:left="420" w:right="190"/>
        <w:contextualSpacing/>
        <w:jc w:val="both"/>
        <w:rPr>
          <w:rFonts w:ascii="Arial" w:hAnsi="Arial"/>
          <w:bCs/>
          <w:sz w:val="24"/>
          <w:szCs w:val="24"/>
        </w:rPr>
      </w:pPr>
    </w:p>
    <w:p w14:paraId="1AB9C2C7" w14:textId="77777777" w:rsidR="00AF3690" w:rsidRDefault="00AF3690" w:rsidP="00AF3690">
      <w:pPr>
        <w:pStyle w:val="Prrafodelista"/>
        <w:autoSpaceDE w:val="0"/>
        <w:autoSpaceDN w:val="0"/>
        <w:adjustRightInd w:val="0"/>
        <w:ind w:left="420" w:right="190"/>
        <w:contextualSpacing/>
        <w:jc w:val="both"/>
        <w:rPr>
          <w:rFonts w:ascii="Arial" w:hAnsi="Arial"/>
          <w:bCs/>
          <w:sz w:val="24"/>
          <w:szCs w:val="24"/>
        </w:rPr>
      </w:pPr>
    </w:p>
    <w:p w14:paraId="63721BF1" w14:textId="77777777" w:rsidR="00AF3690" w:rsidRDefault="00AF3690" w:rsidP="00AF3690">
      <w:pPr>
        <w:pStyle w:val="Prrafodelista"/>
        <w:autoSpaceDE w:val="0"/>
        <w:autoSpaceDN w:val="0"/>
        <w:adjustRightInd w:val="0"/>
        <w:ind w:left="420" w:right="190"/>
        <w:contextualSpacing/>
        <w:jc w:val="both"/>
        <w:rPr>
          <w:rFonts w:ascii="Arial" w:hAnsi="Arial"/>
          <w:bCs/>
          <w:sz w:val="24"/>
          <w:szCs w:val="24"/>
        </w:rPr>
      </w:pPr>
    </w:p>
    <w:p w14:paraId="2BA6C99D" w14:textId="77777777" w:rsidR="00AF3690" w:rsidRDefault="00AF3690" w:rsidP="00AF3690">
      <w:pPr>
        <w:pStyle w:val="Prrafodelista"/>
        <w:autoSpaceDE w:val="0"/>
        <w:autoSpaceDN w:val="0"/>
        <w:adjustRightInd w:val="0"/>
        <w:ind w:left="420" w:right="190"/>
        <w:contextualSpacing/>
        <w:jc w:val="both"/>
        <w:rPr>
          <w:rFonts w:ascii="Arial" w:hAnsi="Arial"/>
          <w:bCs/>
          <w:sz w:val="24"/>
          <w:szCs w:val="24"/>
        </w:rPr>
      </w:pPr>
    </w:p>
    <w:p w14:paraId="38915671" w14:textId="77777777" w:rsidR="00AF3690" w:rsidRDefault="00AF3690" w:rsidP="00AF3690">
      <w:pPr>
        <w:pStyle w:val="Prrafodelista"/>
        <w:autoSpaceDE w:val="0"/>
        <w:autoSpaceDN w:val="0"/>
        <w:adjustRightInd w:val="0"/>
        <w:ind w:left="420" w:right="190"/>
        <w:contextualSpacing/>
        <w:jc w:val="both"/>
        <w:rPr>
          <w:rFonts w:ascii="Arial" w:hAnsi="Arial"/>
          <w:bCs/>
          <w:sz w:val="24"/>
          <w:szCs w:val="24"/>
        </w:rPr>
      </w:pPr>
    </w:p>
    <w:p w14:paraId="3AADEEB0" w14:textId="77777777" w:rsidR="00AF3690" w:rsidRDefault="00AF3690" w:rsidP="00AF3690">
      <w:pPr>
        <w:pStyle w:val="Prrafodelista"/>
        <w:autoSpaceDE w:val="0"/>
        <w:autoSpaceDN w:val="0"/>
        <w:adjustRightInd w:val="0"/>
        <w:ind w:left="420" w:right="190"/>
        <w:contextualSpacing/>
        <w:jc w:val="both"/>
        <w:rPr>
          <w:rFonts w:ascii="Arial" w:hAnsi="Arial"/>
          <w:bCs/>
          <w:sz w:val="24"/>
          <w:szCs w:val="24"/>
        </w:rPr>
      </w:pPr>
    </w:p>
    <w:p w14:paraId="3DAAB446" w14:textId="77777777" w:rsidR="00AF3690" w:rsidRDefault="00AF3690" w:rsidP="00AF3690">
      <w:pPr>
        <w:pStyle w:val="Prrafodelista"/>
        <w:autoSpaceDE w:val="0"/>
        <w:autoSpaceDN w:val="0"/>
        <w:adjustRightInd w:val="0"/>
        <w:ind w:left="420" w:right="190"/>
        <w:contextualSpacing/>
        <w:jc w:val="both"/>
        <w:rPr>
          <w:rFonts w:ascii="Arial" w:hAnsi="Arial"/>
          <w:bCs/>
          <w:sz w:val="24"/>
          <w:szCs w:val="24"/>
        </w:rPr>
      </w:pPr>
    </w:p>
    <w:p w14:paraId="58D2AF34" w14:textId="5026A19D" w:rsidR="00AF3690" w:rsidRDefault="00AF3690" w:rsidP="00AF3690">
      <w:pPr>
        <w:pStyle w:val="Prrafodelista"/>
        <w:autoSpaceDE w:val="0"/>
        <w:autoSpaceDN w:val="0"/>
        <w:adjustRightInd w:val="0"/>
        <w:ind w:left="420" w:right="190"/>
        <w:contextualSpacing/>
        <w:jc w:val="both"/>
        <w:rPr>
          <w:rFonts w:ascii="Arial" w:hAnsi="Arial"/>
          <w:bCs/>
          <w:sz w:val="24"/>
          <w:szCs w:val="24"/>
        </w:rPr>
      </w:pPr>
      <w:r>
        <w:rPr>
          <w:rFonts w:ascii="Arial" w:hAnsi="Arial"/>
          <w:bCs/>
          <w:sz w:val="24"/>
          <w:szCs w:val="24"/>
        </w:rPr>
        <w:t>Este ejercicio también permitió recoger la opinión sobre veintidós (22) temas específicos: doce (12) que se piensan retomar de los lineamientos del PEF 2020-2021</w:t>
      </w:r>
      <w:r w:rsidR="004838A3">
        <w:rPr>
          <w:rFonts w:ascii="Arial" w:hAnsi="Arial"/>
          <w:bCs/>
          <w:sz w:val="24"/>
          <w:szCs w:val="24"/>
        </w:rPr>
        <w:t xml:space="preserve"> y</w:t>
      </w:r>
      <w:r>
        <w:rPr>
          <w:rFonts w:ascii="Arial" w:hAnsi="Arial"/>
          <w:bCs/>
          <w:sz w:val="24"/>
          <w:szCs w:val="24"/>
        </w:rPr>
        <w:t xml:space="preserve"> diez (10) propuestas de adiciones. En promedio, estos temas tuvieron un ochenta y siete punto cinco por ciento (87.5%) de aprobación y sólo un doce punto cinco por ciento (12.5%) de desaprobación. </w:t>
      </w:r>
    </w:p>
    <w:p w14:paraId="25984C90" w14:textId="77777777" w:rsidR="00AF3690" w:rsidRDefault="00AF3690" w:rsidP="00AF3690">
      <w:pPr>
        <w:pStyle w:val="Prrafodelista"/>
        <w:autoSpaceDE w:val="0"/>
        <w:autoSpaceDN w:val="0"/>
        <w:adjustRightInd w:val="0"/>
        <w:ind w:left="420" w:right="190"/>
        <w:contextualSpacing/>
        <w:jc w:val="both"/>
        <w:rPr>
          <w:rFonts w:ascii="Arial" w:hAnsi="Arial"/>
          <w:bCs/>
          <w:sz w:val="24"/>
          <w:szCs w:val="24"/>
        </w:rPr>
      </w:pPr>
    </w:p>
    <w:p w14:paraId="5EBDEEA7" w14:textId="44FB154F" w:rsidR="00AF3690" w:rsidRDefault="00AF3690" w:rsidP="00AF3690">
      <w:pPr>
        <w:pStyle w:val="Prrafodelista"/>
        <w:autoSpaceDE w:val="0"/>
        <w:autoSpaceDN w:val="0"/>
        <w:adjustRightInd w:val="0"/>
        <w:ind w:left="420" w:right="190"/>
        <w:contextualSpacing/>
        <w:jc w:val="both"/>
        <w:rPr>
          <w:rFonts w:ascii="Arial" w:hAnsi="Arial"/>
          <w:bCs/>
          <w:sz w:val="24"/>
          <w:szCs w:val="24"/>
        </w:rPr>
      </w:pPr>
      <w:r>
        <w:rPr>
          <w:rFonts w:ascii="Arial" w:hAnsi="Arial"/>
          <w:bCs/>
          <w:sz w:val="24"/>
          <w:szCs w:val="24"/>
        </w:rPr>
        <w:t xml:space="preserve">Los temas en específico y sus porcentajes de apoyo se pueden consultar en la tabla </w:t>
      </w:r>
      <w:r w:rsidR="00AE0C2F">
        <w:rPr>
          <w:rFonts w:ascii="Arial" w:hAnsi="Arial"/>
          <w:bCs/>
          <w:sz w:val="24"/>
          <w:szCs w:val="24"/>
        </w:rPr>
        <w:t>3</w:t>
      </w:r>
      <w:r w:rsidR="00BE2A03">
        <w:rPr>
          <w:rFonts w:ascii="Arial" w:hAnsi="Arial"/>
          <w:bCs/>
          <w:sz w:val="24"/>
          <w:szCs w:val="24"/>
        </w:rPr>
        <w:t xml:space="preserve"> </w:t>
      </w:r>
      <w:r>
        <w:rPr>
          <w:rFonts w:ascii="Arial" w:hAnsi="Arial"/>
          <w:bCs/>
          <w:sz w:val="24"/>
          <w:szCs w:val="24"/>
        </w:rPr>
        <w:t>para los temas a retomar</w:t>
      </w:r>
      <w:r w:rsidR="00BE2A03">
        <w:rPr>
          <w:rFonts w:ascii="Arial" w:hAnsi="Arial"/>
          <w:bCs/>
          <w:sz w:val="24"/>
          <w:szCs w:val="24"/>
        </w:rPr>
        <w:t xml:space="preserve"> </w:t>
      </w:r>
      <w:r>
        <w:rPr>
          <w:rFonts w:ascii="Arial" w:hAnsi="Arial"/>
          <w:bCs/>
          <w:sz w:val="24"/>
          <w:szCs w:val="24"/>
        </w:rPr>
        <w:t xml:space="preserve">y </w:t>
      </w:r>
      <w:r w:rsidR="004838A3">
        <w:rPr>
          <w:rFonts w:ascii="Arial" w:hAnsi="Arial"/>
          <w:bCs/>
          <w:sz w:val="24"/>
          <w:szCs w:val="24"/>
        </w:rPr>
        <w:t xml:space="preserve">en la </w:t>
      </w:r>
      <w:r w:rsidR="00AE0C2F">
        <w:rPr>
          <w:rFonts w:ascii="Arial" w:hAnsi="Arial"/>
          <w:bCs/>
          <w:sz w:val="24"/>
          <w:szCs w:val="24"/>
        </w:rPr>
        <w:t>4</w:t>
      </w:r>
      <w:r>
        <w:rPr>
          <w:rFonts w:ascii="Arial" w:hAnsi="Arial"/>
          <w:bCs/>
          <w:sz w:val="24"/>
          <w:szCs w:val="24"/>
        </w:rPr>
        <w:t xml:space="preserve"> para las nuevas propuestas.</w:t>
      </w:r>
    </w:p>
    <w:p w14:paraId="136C541E" w14:textId="77777777" w:rsidR="000C7B44" w:rsidRPr="00EF5C6C" w:rsidRDefault="000C7B44" w:rsidP="008275E0">
      <w:pPr>
        <w:autoSpaceDE w:val="0"/>
        <w:autoSpaceDN w:val="0"/>
        <w:adjustRightInd w:val="0"/>
        <w:contextualSpacing/>
        <w:jc w:val="both"/>
        <w:rPr>
          <w:rFonts w:ascii="Arial" w:hAnsi="Arial"/>
          <w:b/>
          <w:sz w:val="24"/>
          <w:szCs w:val="24"/>
        </w:rPr>
      </w:pPr>
    </w:p>
    <w:p w14:paraId="2B2E5EF0" w14:textId="38601807" w:rsidR="008275E0" w:rsidRPr="00EF5C6C" w:rsidRDefault="008275E0" w:rsidP="008275E0">
      <w:pPr>
        <w:autoSpaceDE w:val="0"/>
        <w:autoSpaceDN w:val="0"/>
        <w:adjustRightInd w:val="0"/>
        <w:contextualSpacing/>
        <w:jc w:val="both"/>
        <w:rPr>
          <w:rFonts w:ascii="Arial" w:hAnsi="Arial"/>
          <w:b/>
          <w:sz w:val="24"/>
          <w:szCs w:val="24"/>
        </w:rPr>
      </w:pPr>
      <w:r w:rsidRPr="00EF5C6C">
        <w:rPr>
          <w:rFonts w:ascii="Arial" w:hAnsi="Arial"/>
          <w:b/>
          <w:sz w:val="24"/>
          <w:szCs w:val="24"/>
        </w:rPr>
        <w:t>Conformación de</w:t>
      </w:r>
      <w:r w:rsidR="005D5578">
        <w:rPr>
          <w:rFonts w:ascii="Arial" w:hAnsi="Arial"/>
          <w:b/>
          <w:sz w:val="24"/>
          <w:szCs w:val="24"/>
        </w:rPr>
        <w:t xml:space="preserve"> los Lineamientos Generales para el PEF 2023-2024</w:t>
      </w:r>
    </w:p>
    <w:p w14:paraId="2CFCEE7C" w14:textId="77777777" w:rsidR="008275E0" w:rsidRPr="00EF5C6C" w:rsidRDefault="008275E0" w:rsidP="008275E0">
      <w:pPr>
        <w:autoSpaceDE w:val="0"/>
        <w:autoSpaceDN w:val="0"/>
        <w:adjustRightInd w:val="0"/>
        <w:ind w:left="720"/>
        <w:contextualSpacing/>
        <w:jc w:val="both"/>
        <w:rPr>
          <w:rFonts w:ascii="Arial" w:hAnsi="Arial"/>
          <w:bCs/>
          <w:sz w:val="24"/>
          <w:szCs w:val="24"/>
        </w:rPr>
      </w:pPr>
    </w:p>
    <w:p w14:paraId="46BD51A9" w14:textId="73AE0151" w:rsidR="00E05F76" w:rsidRPr="00614C13" w:rsidRDefault="00012037" w:rsidP="00012037">
      <w:pPr>
        <w:numPr>
          <w:ilvl w:val="1"/>
          <w:numId w:val="1"/>
        </w:numPr>
        <w:ind w:left="420" w:hanging="420"/>
        <w:jc w:val="both"/>
        <w:rPr>
          <w:rFonts w:ascii="Arial" w:eastAsia="Arial" w:hAnsi="Arial"/>
          <w:sz w:val="24"/>
          <w:szCs w:val="24"/>
        </w:rPr>
      </w:pPr>
      <w:r>
        <w:rPr>
          <w:rFonts w:ascii="Arial" w:hAnsi="Arial"/>
          <w:sz w:val="24"/>
          <w:szCs w:val="24"/>
        </w:rPr>
        <w:t xml:space="preserve">Derivado de las respuestas </w:t>
      </w:r>
      <w:r w:rsidR="00B50AC2">
        <w:rPr>
          <w:rFonts w:ascii="Arial" w:hAnsi="Arial"/>
          <w:sz w:val="24"/>
          <w:szCs w:val="24"/>
        </w:rPr>
        <w:t>a</w:t>
      </w:r>
      <w:r>
        <w:rPr>
          <w:rFonts w:ascii="Arial" w:hAnsi="Arial"/>
          <w:sz w:val="24"/>
          <w:szCs w:val="24"/>
        </w:rPr>
        <w:t xml:space="preserve"> la consulta a la que se refiere el </w:t>
      </w:r>
      <w:r w:rsidRPr="00B93900">
        <w:rPr>
          <w:rFonts w:ascii="Arial" w:hAnsi="Arial"/>
          <w:sz w:val="24"/>
          <w:szCs w:val="24"/>
        </w:rPr>
        <w:t xml:space="preserve">considerando </w:t>
      </w:r>
      <w:r w:rsidR="00154D0C" w:rsidRPr="00B93900">
        <w:rPr>
          <w:rFonts w:ascii="Arial" w:hAnsi="Arial"/>
          <w:sz w:val="24"/>
          <w:szCs w:val="24"/>
        </w:rPr>
        <w:t>49</w:t>
      </w:r>
      <w:r>
        <w:rPr>
          <w:rFonts w:ascii="Arial" w:hAnsi="Arial"/>
          <w:sz w:val="24"/>
          <w:szCs w:val="24"/>
        </w:rPr>
        <w:t xml:space="preserve"> de este Acuerdo, este Consejo General concluye que las organizaciones y </w:t>
      </w:r>
      <w:r w:rsidR="004838A3">
        <w:rPr>
          <w:rFonts w:ascii="Arial" w:hAnsi="Arial"/>
          <w:sz w:val="24"/>
          <w:szCs w:val="24"/>
        </w:rPr>
        <w:t xml:space="preserve">las personas </w:t>
      </w:r>
      <w:r>
        <w:rPr>
          <w:rFonts w:ascii="Arial" w:hAnsi="Arial"/>
          <w:sz w:val="24"/>
          <w:szCs w:val="24"/>
        </w:rPr>
        <w:t xml:space="preserve">profesionales de la comunicación participantes coinciden en conservar los temas </w:t>
      </w:r>
      <w:r>
        <w:rPr>
          <w:rFonts w:ascii="Arial" w:hAnsi="Arial"/>
          <w:sz w:val="24"/>
          <w:szCs w:val="24"/>
        </w:rPr>
        <w:lastRenderedPageBreak/>
        <w:t>desarrollados en los Lineamientos Generales del PEF 2020-2021, reforzar diversos temas y agregar algunos otros.</w:t>
      </w:r>
    </w:p>
    <w:p w14:paraId="5B70ACFA" w14:textId="0CA8D4E8" w:rsidR="00614C13" w:rsidRDefault="00614C13" w:rsidP="00614C13">
      <w:pPr>
        <w:ind w:left="420"/>
        <w:jc w:val="both"/>
        <w:rPr>
          <w:rFonts w:ascii="Arial" w:eastAsia="Arial" w:hAnsi="Arial"/>
          <w:sz w:val="24"/>
          <w:szCs w:val="24"/>
        </w:rPr>
      </w:pPr>
    </w:p>
    <w:p w14:paraId="43FC72D7" w14:textId="6D498050" w:rsidR="00614C13" w:rsidRDefault="00614C13" w:rsidP="00614C13">
      <w:pPr>
        <w:ind w:left="420"/>
        <w:jc w:val="both"/>
        <w:rPr>
          <w:rFonts w:ascii="Arial" w:eastAsia="Arial" w:hAnsi="Arial"/>
          <w:sz w:val="24"/>
          <w:szCs w:val="24"/>
        </w:rPr>
      </w:pPr>
      <w:r>
        <w:rPr>
          <w:rFonts w:ascii="Arial" w:eastAsia="Arial" w:hAnsi="Arial"/>
          <w:sz w:val="24"/>
          <w:szCs w:val="24"/>
        </w:rPr>
        <w:t>Los temas que se retoman de los Lineamientos Generales del PEF 2020-2021 son los siguientes:</w:t>
      </w:r>
    </w:p>
    <w:p w14:paraId="37CC7579" w14:textId="39C378E7" w:rsidR="00614C13" w:rsidRDefault="00614C13" w:rsidP="00614C13">
      <w:pPr>
        <w:ind w:left="420"/>
        <w:jc w:val="both"/>
        <w:rPr>
          <w:rFonts w:ascii="Arial" w:eastAsia="Arial" w:hAnsi="Arial"/>
          <w:sz w:val="24"/>
          <w:szCs w:val="24"/>
        </w:rPr>
      </w:pPr>
    </w:p>
    <w:p w14:paraId="5DE1C9C2" w14:textId="77777777" w:rsidR="00614C13" w:rsidRDefault="00614C13" w:rsidP="00A97B0F">
      <w:pPr>
        <w:pStyle w:val="Prrafodelista"/>
        <w:numPr>
          <w:ilvl w:val="0"/>
          <w:numId w:val="15"/>
        </w:numPr>
        <w:ind w:left="1276" w:hanging="567"/>
        <w:jc w:val="both"/>
        <w:rPr>
          <w:rFonts w:ascii="Arial" w:hAnsi="Arial"/>
          <w:sz w:val="24"/>
          <w:szCs w:val="24"/>
        </w:rPr>
      </w:pPr>
      <w:r>
        <w:rPr>
          <w:rFonts w:ascii="Arial" w:hAnsi="Arial"/>
          <w:sz w:val="24"/>
          <w:szCs w:val="24"/>
        </w:rPr>
        <w:t>La equidad y presencia en los programas que difunden noticias;</w:t>
      </w:r>
    </w:p>
    <w:p w14:paraId="3A05EFAB" w14:textId="77777777" w:rsidR="00614C13" w:rsidRDefault="00614C13" w:rsidP="00A97B0F">
      <w:pPr>
        <w:pStyle w:val="Prrafodelista"/>
        <w:numPr>
          <w:ilvl w:val="0"/>
          <w:numId w:val="15"/>
        </w:numPr>
        <w:ind w:left="1276" w:hanging="567"/>
        <w:jc w:val="both"/>
        <w:rPr>
          <w:rFonts w:ascii="Arial" w:hAnsi="Arial"/>
          <w:sz w:val="24"/>
          <w:szCs w:val="24"/>
        </w:rPr>
      </w:pPr>
      <w:r>
        <w:rPr>
          <w:rFonts w:ascii="Arial" w:hAnsi="Arial"/>
          <w:sz w:val="24"/>
          <w:szCs w:val="24"/>
        </w:rPr>
        <w:t>Prohibición constitucional de transmitir publicidad o propaganda como información periodística y noticiosa;</w:t>
      </w:r>
    </w:p>
    <w:p w14:paraId="10C844F2" w14:textId="77777777" w:rsidR="00614C13" w:rsidRDefault="00614C13" w:rsidP="00A97B0F">
      <w:pPr>
        <w:pStyle w:val="Prrafodelista"/>
        <w:numPr>
          <w:ilvl w:val="0"/>
          <w:numId w:val="15"/>
        </w:numPr>
        <w:ind w:left="1276" w:hanging="567"/>
        <w:jc w:val="both"/>
        <w:rPr>
          <w:rFonts w:ascii="Arial" w:hAnsi="Arial"/>
          <w:sz w:val="24"/>
          <w:szCs w:val="24"/>
        </w:rPr>
      </w:pPr>
      <w:r>
        <w:rPr>
          <w:rFonts w:ascii="Arial" w:hAnsi="Arial"/>
          <w:sz w:val="24"/>
          <w:szCs w:val="24"/>
        </w:rPr>
        <w:t>Las opiniones y las notas:</w:t>
      </w:r>
    </w:p>
    <w:p w14:paraId="6E09B8E0" w14:textId="77777777" w:rsidR="00614C13" w:rsidRDefault="00614C13" w:rsidP="00A97B0F">
      <w:pPr>
        <w:pStyle w:val="Prrafodelista"/>
        <w:numPr>
          <w:ilvl w:val="0"/>
          <w:numId w:val="15"/>
        </w:numPr>
        <w:ind w:left="1276" w:hanging="567"/>
        <w:jc w:val="both"/>
        <w:rPr>
          <w:rFonts w:ascii="Arial" w:hAnsi="Arial"/>
          <w:sz w:val="24"/>
          <w:szCs w:val="24"/>
        </w:rPr>
      </w:pPr>
      <w:r>
        <w:rPr>
          <w:rFonts w:ascii="Arial" w:hAnsi="Arial"/>
          <w:sz w:val="24"/>
          <w:szCs w:val="24"/>
        </w:rPr>
        <w:t>El derecho de réplica;</w:t>
      </w:r>
    </w:p>
    <w:p w14:paraId="060655BA" w14:textId="77777777" w:rsidR="00614C13" w:rsidRDefault="00614C13" w:rsidP="00A97B0F">
      <w:pPr>
        <w:pStyle w:val="Prrafodelista"/>
        <w:numPr>
          <w:ilvl w:val="0"/>
          <w:numId w:val="15"/>
        </w:numPr>
        <w:ind w:left="1276" w:hanging="567"/>
        <w:jc w:val="both"/>
        <w:rPr>
          <w:rFonts w:ascii="Arial" w:hAnsi="Arial"/>
          <w:sz w:val="24"/>
          <w:szCs w:val="24"/>
        </w:rPr>
      </w:pPr>
      <w:r>
        <w:rPr>
          <w:rFonts w:ascii="Arial" w:hAnsi="Arial"/>
          <w:sz w:val="24"/>
          <w:szCs w:val="24"/>
        </w:rPr>
        <w:t>La vida privada de las personas precandidatas y candidatas;</w:t>
      </w:r>
    </w:p>
    <w:p w14:paraId="3C1366DC" w14:textId="77777777" w:rsidR="00614C13" w:rsidRDefault="00614C13" w:rsidP="00A97B0F">
      <w:pPr>
        <w:pStyle w:val="Prrafodelista"/>
        <w:numPr>
          <w:ilvl w:val="0"/>
          <w:numId w:val="15"/>
        </w:numPr>
        <w:ind w:left="1276" w:hanging="567"/>
        <w:jc w:val="both"/>
        <w:rPr>
          <w:rFonts w:ascii="Arial" w:hAnsi="Arial"/>
          <w:sz w:val="24"/>
          <w:szCs w:val="24"/>
        </w:rPr>
      </w:pPr>
      <w:r>
        <w:rPr>
          <w:rFonts w:ascii="Arial" w:hAnsi="Arial"/>
          <w:sz w:val="24"/>
          <w:szCs w:val="24"/>
        </w:rPr>
        <w:t>Promoción de los programas de debate entre las candidaturas;</w:t>
      </w:r>
    </w:p>
    <w:p w14:paraId="4F5DD8CB" w14:textId="77777777" w:rsidR="00614C13" w:rsidRDefault="00614C13" w:rsidP="00A97B0F">
      <w:pPr>
        <w:pStyle w:val="Prrafodelista"/>
        <w:numPr>
          <w:ilvl w:val="0"/>
          <w:numId w:val="15"/>
        </w:numPr>
        <w:ind w:left="1276" w:hanging="567"/>
        <w:jc w:val="both"/>
        <w:rPr>
          <w:rFonts w:ascii="Arial" w:hAnsi="Arial"/>
          <w:sz w:val="24"/>
          <w:szCs w:val="24"/>
        </w:rPr>
      </w:pPr>
      <w:r>
        <w:rPr>
          <w:rFonts w:ascii="Arial" w:hAnsi="Arial"/>
          <w:sz w:val="24"/>
          <w:szCs w:val="24"/>
        </w:rPr>
        <w:t>No discriminación;</w:t>
      </w:r>
    </w:p>
    <w:p w14:paraId="5E52B98A" w14:textId="77777777" w:rsidR="00614C13" w:rsidRDefault="00614C13" w:rsidP="00A97B0F">
      <w:pPr>
        <w:pStyle w:val="Prrafodelista"/>
        <w:numPr>
          <w:ilvl w:val="0"/>
          <w:numId w:val="15"/>
        </w:numPr>
        <w:ind w:left="1276" w:hanging="567"/>
        <w:jc w:val="both"/>
        <w:rPr>
          <w:rFonts w:ascii="Arial" w:hAnsi="Arial"/>
          <w:sz w:val="24"/>
          <w:szCs w:val="24"/>
        </w:rPr>
      </w:pPr>
      <w:r>
        <w:rPr>
          <w:rFonts w:ascii="Arial" w:hAnsi="Arial"/>
          <w:sz w:val="24"/>
          <w:szCs w:val="24"/>
        </w:rPr>
        <w:t>Igualdad de género;</w:t>
      </w:r>
    </w:p>
    <w:p w14:paraId="26A4BC26" w14:textId="77777777" w:rsidR="00614C13" w:rsidRDefault="00614C13" w:rsidP="00A97B0F">
      <w:pPr>
        <w:pStyle w:val="Prrafodelista"/>
        <w:numPr>
          <w:ilvl w:val="0"/>
          <w:numId w:val="15"/>
        </w:numPr>
        <w:ind w:left="1276" w:hanging="567"/>
        <w:jc w:val="both"/>
        <w:rPr>
          <w:rFonts w:ascii="Arial" w:hAnsi="Arial"/>
          <w:sz w:val="24"/>
          <w:szCs w:val="24"/>
        </w:rPr>
      </w:pPr>
      <w:r>
        <w:rPr>
          <w:rFonts w:ascii="Arial" w:hAnsi="Arial"/>
          <w:sz w:val="24"/>
          <w:szCs w:val="24"/>
        </w:rPr>
        <w:t>Violencia política contra las mujeres en razón de género;</w:t>
      </w:r>
    </w:p>
    <w:p w14:paraId="18D2CF8E" w14:textId="77777777" w:rsidR="00614C13" w:rsidRDefault="00614C13" w:rsidP="00A97B0F">
      <w:pPr>
        <w:pStyle w:val="Prrafodelista"/>
        <w:numPr>
          <w:ilvl w:val="0"/>
          <w:numId w:val="15"/>
        </w:numPr>
        <w:ind w:left="1276" w:hanging="567"/>
        <w:jc w:val="both"/>
        <w:rPr>
          <w:rFonts w:ascii="Arial" w:hAnsi="Arial"/>
          <w:sz w:val="24"/>
          <w:szCs w:val="24"/>
        </w:rPr>
      </w:pPr>
      <w:r>
        <w:rPr>
          <w:rFonts w:ascii="Arial" w:hAnsi="Arial"/>
          <w:sz w:val="24"/>
          <w:szCs w:val="24"/>
        </w:rPr>
        <w:t>Candidaturas independientes;</w:t>
      </w:r>
    </w:p>
    <w:p w14:paraId="6A713494" w14:textId="77777777" w:rsidR="00614C13" w:rsidRDefault="00614C13" w:rsidP="00A97B0F">
      <w:pPr>
        <w:pStyle w:val="Prrafodelista"/>
        <w:numPr>
          <w:ilvl w:val="0"/>
          <w:numId w:val="15"/>
        </w:numPr>
        <w:ind w:left="1276" w:hanging="567"/>
        <w:jc w:val="both"/>
        <w:rPr>
          <w:rFonts w:ascii="Arial" w:hAnsi="Arial"/>
          <w:sz w:val="24"/>
          <w:szCs w:val="24"/>
        </w:rPr>
      </w:pPr>
      <w:r>
        <w:rPr>
          <w:rFonts w:ascii="Arial" w:hAnsi="Arial"/>
          <w:sz w:val="24"/>
          <w:szCs w:val="24"/>
        </w:rPr>
        <w:t>Reelección;</w:t>
      </w:r>
    </w:p>
    <w:p w14:paraId="13FB023C" w14:textId="77777777" w:rsidR="00614C13" w:rsidRPr="001D2283" w:rsidRDefault="00614C13" w:rsidP="00A97B0F">
      <w:pPr>
        <w:pStyle w:val="Prrafodelista"/>
        <w:numPr>
          <w:ilvl w:val="0"/>
          <w:numId w:val="15"/>
        </w:numPr>
        <w:ind w:left="1276" w:hanging="567"/>
        <w:jc w:val="both"/>
        <w:rPr>
          <w:rFonts w:ascii="Arial" w:hAnsi="Arial"/>
          <w:sz w:val="24"/>
          <w:szCs w:val="24"/>
        </w:rPr>
      </w:pPr>
      <w:r>
        <w:rPr>
          <w:rFonts w:ascii="Arial" w:hAnsi="Arial"/>
          <w:sz w:val="24"/>
          <w:szCs w:val="24"/>
        </w:rPr>
        <w:t>Las noticias falsas (</w:t>
      </w:r>
      <w:r w:rsidRPr="001D2283">
        <w:rPr>
          <w:rFonts w:ascii="Arial" w:hAnsi="Arial"/>
          <w:i/>
          <w:iCs/>
          <w:sz w:val="24"/>
          <w:szCs w:val="24"/>
        </w:rPr>
        <w:t>fake news</w:t>
      </w:r>
      <w:r>
        <w:rPr>
          <w:rFonts w:ascii="Arial" w:hAnsi="Arial"/>
          <w:sz w:val="24"/>
          <w:szCs w:val="24"/>
        </w:rPr>
        <w:t>) en los procesos electorales;</w:t>
      </w:r>
    </w:p>
    <w:p w14:paraId="1B01F682" w14:textId="188A2E77" w:rsidR="00614C13" w:rsidRDefault="00614C13" w:rsidP="00614C13">
      <w:pPr>
        <w:ind w:left="420"/>
        <w:jc w:val="both"/>
        <w:rPr>
          <w:rFonts w:ascii="Arial" w:eastAsia="Arial" w:hAnsi="Arial"/>
          <w:sz w:val="24"/>
          <w:szCs w:val="24"/>
        </w:rPr>
      </w:pPr>
    </w:p>
    <w:p w14:paraId="5DD9F9F9" w14:textId="467CC57A" w:rsidR="00B50AC2" w:rsidRDefault="00832740" w:rsidP="00614C13">
      <w:pPr>
        <w:ind w:left="420"/>
        <w:jc w:val="both"/>
        <w:rPr>
          <w:rFonts w:ascii="Arial" w:eastAsia="Arial" w:hAnsi="Arial"/>
          <w:sz w:val="24"/>
          <w:szCs w:val="24"/>
        </w:rPr>
      </w:pPr>
      <w:r>
        <w:rPr>
          <w:rFonts w:ascii="Arial" w:eastAsia="Arial" w:hAnsi="Arial"/>
          <w:sz w:val="24"/>
          <w:szCs w:val="24"/>
        </w:rPr>
        <w:t>Además de reforzar diversos temas conforme a lo dispuesto en los considerandos</w:t>
      </w:r>
      <w:r w:rsidR="00637DAC">
        <w:rPr>
          <w:rFonts w:ascii="Arial" w:eastAsia="Arial" w:hAnsi="Arial"/>
          <w:sz w:val="24"/>
          <w:szCs w:val="24"/>
        </w:rPr>
        <w:t xml:space="preserve"> 21, 24, 32</w:t>
      </w:r>
      <w:r w:rsidR="00154D0C" w:rsidRPr="00B93900">
        <w:rPr>
          <w:rFonts w:ascii="Arial" w:eastAsia="Arial" w:hAnsi="Arial"/>
          <w:sz w:val="24"/>
          <w:szCs w:val="24"/>
        </w:rPr>
        <w:t>, 34</w:t>
      </w:r>
      <w:r w:rsidR="00637DAC" w:rsidRPr="00B93900">
        <w:rPr>
          <w:rFonts w:ascii="Arial" w:eastAsia="Arial" w:hAnsi="Arial"/>
          <w:sz w:val="24"/>
          <w:szCs w:val="24"/>
        </w:rPr>
        <w:t xml:space="preserve"> y </w:t>
      </w:r>
      <w:r w:rsidR="00154D0C" w:rsidRPr="00B93900">
        <w:rPr>
          <w:rFonts w:ascii="Arial" w:eastAsia="Arial" w:hAnsi="Arial"/>
          <w:sz w:val="24"/>
          <w:szCs w:val="24"/>
        </w:rPr>
        <w:t>48</w:t>
      </w:r>
      <w:r w:rsidR="00B50AC2" w:rsidRPr="00B93900">
        <w:rPr>
          <w:rFonts w:ascii="Arial" w:eastAsia="Arial" w:hAnsi="Arial"/>
          <w:sz w:val="24"/>
          <w:szCs w:val="24"/>
        </w:rPr>
        <w:t>.</w:t>
      </w:r>
    </w:p>
    <w:p w14:paraId="1A85886A" w14:textId="77777777" w:rsidR="00B50AC2" w:rsidRDefault="00B50AC2" w:rsidP="00614C13">
      <w:pPr>
        <w:ind w:left="420"/>
        <w:jc w:val="both"/>
        <w:rPr>
          <w:rFonts w:ascii="Arial" w:eastAsia="Arial" w:hAnsi="Arial"/>
          <w:sz w:val="24"/>
          <w:szCs w:val="24"/>
        </w:rPr>
      </w:pPr>
    </w:p>
    <w:p w14:paraId="08253D70" w14:textId="369599B3" w:rsidR="00614C13" w:rsidRDefault="00B50AC2" w:rsidP="00614C13">
      <w:pPr>
        <w:ind w:left="420"/>
        <w:jc w:val="both"/>
        <w:rPr>
          <w:rFonts w:ascii="Arial" w:eastAsia="Arial" w:hAnsi="Arial"/>
          <w:sz w:val="24"/>
          <w:szCs w:val="24"/>
        </w:rPr>
      </w:pPr>
      <w:r>
        <w:rPr>
          <w:rFonts w:ascii="Arial" w:eastAsia="Arial" w:hAnsi="Arial"/>
          <w:sz w:val="24"/>
          <w:szCs w:val="24"/>
        </w:rPr>
        <w:t>Lo</w:t>
      </w:r>
      <w:r w:rsidR="00614C13">
        <w:rPr>
          <w:rFonts w:ascii="Arial" w:eastAsia="Arial" w:hAnsi="Arial"/>
          <w:sz w:val="24"/>
          <w:szCs w:val="24"/>
        </w:rPr>
        <w:t xml:space="preserve">s temas </w:t>
      </w:r>
      <w:r w:rsidR="007D7EDF">
        <w:rPr>
          <w:rFonts w:ascii="Arial" w:eastAsia="Arial" w:hAnsi="Arial"/>
          <w:sz w:val="24"/>
          <w:szCs w:val="24"/>
        </w:rPr>
        <w:t>con los que este Consejo General ha decidido innovar en los Lineamientos Generales del PEF 2023-2024 son:</w:t>
      </w:r>
    </w:p>
    <w:p w14:paraId="56602B05" w14:textId="425F48D7" w:rsidR="007D7EDF" w:rsidRDefault="007D7EDF" w:rsidP="00614C13">
      <w:pPr>
        <w:ind w:left="420"/>
        <w:jc w:val="both"/>
        <w:rPr>
          <w:rFonts w:ascii="Arial" w:eastAsia="Arial" w:hAnsi="Arial"/>
          <w:sz w:val="24"/>
          <w:szCs w:val="24"/>
        </w:rPr>
      </w:pPr>
    </w:p>
    <w:p w14:paraId="08AEA761" w14:textId="77777777" w:rsidR="007D7EDF" w:rsidRPr="007D7EDF" w:rsidRDefault="007D7EDF" w:rsidP="007D7EDF">
      <w:pPr>
        <w:ind w:left="1276" w:hanging="567"/>
        <w:jc w:val="both"/>
        <w:rPr>
          <w:rFonts w:ascii="Arial" w:eastAsia="Arial" w:hAnsi="Arial"/>
          <w:sz w:val="24"/>
          <w:szCs w:val="24"/>
        </w:rPr>
      </w:pPr>
      <w:r w:rsidRPr="007D7EDF">
        <w:rPr>
          <w:rFonts w:ascii="Arial" w:eastAsia="Arial" w:hAnsi="Arial"/>
          <w:sz w:val="24"/>
          <w:szCs w:val="24"/>
        </w:rPr>
        <w:t>XIII.</w:t>
      </w:r>
      <w:r w:rsidRPr="007D7EDF">
        <w:rPr>
          <w:rFonts w:ascii="Arial" w:eastAsia="Arial" w:hAnsi="Arial"/>
          <w:sz w:val="24"/>
          <w:szCs w:val="24"/>
        </w:rPr>
        <w:tab/>
        <w:t>Coberturas regionalmente diversas;</w:t>
      </w:r>
    </w:p>
    <w:p w14:paraId="5C7A3AC4" w14:textId="2F57F534" w:rsidR="007D7EDF" w:rsidRPr="001D2283" w:rsidRDefault="007D7EDF" w:rsidP="007D7EDF">
      <w:pPr>
        <w:ind w:left="1276" w:hanging="567"/>
        <w:jc w:val="both"/>
        <w:rPr>
          <w:rFonts w:ascii="Arial" w:eastAsia="Arial" w:hAnsi="Arial"/>
          <w:sz w:val="24"/>
          <w:szCs w:val="24"/>
        </w:rPr>
      </w:pPr>
      <w:r w:rsidRPr="007D7EDF">
        <w:rPr>
          <w:rFonts w:ascii="Arial" w:eastAsia="Arial" w:hAnsi="Arial"/>
          <w:sz w:val="24"/>
          <w:szCs w:val="24"/>
        </w:rPr>
        <w:t>XIV.</w:t>
      </w:r>
      <w:r w:rsidRPr="007D7EDF">
        <w:rPr>
          <w:rFonts w:ascii="Arial" w:eastAsia="Arial" w:hAnsi="Arial"/>
          <w:sz w:val="24"/>
          <w:szCs w:val="24"/>
        </w:rPr>
        <w:tab/>
        <w:t>Denuncia de agresiones o amenazas dirigidas a personas precandidatas o candidatas.</w:t>
      </w:r>
    </w:p>
    <w:p w14:paraId="31E95149" w14:textId="5B0072DC" w:rsidR="001D2283" w:rsidRPr="001D2283" w:rsidRDefault="001D2283" w:rsidP="001D2283">
      <w:pPr>
        <w:ind w:left="420"/>
        <w:jc w:val="both"/>
        <w:rPr>
          <w:rFonts w:ascii="Arial" w:eastAsia="Arial" w:hAnsi="Arial"/>
          <w:sz w:val="24"/>
          <w:szCs w:val="24"/>
        </w:rPr>
      </w:pPr>
    </w:p>
    <w:p w14:paraId="628B18C3" w14:textId="42AA2597" w:rsidR="001D2283" w:rsidRDefault="001D2283" w:rsidP="00012037">
      <w:pPr>
        <w:numPr>
          <w:ilvl w:val="1"/>
          <w:numId w:val="1"/>
        </w:numPr>
        <w:ind w:left="420" w:hanging="420"/>
        <w:jc w:val="both"/>
        <w:rPr>
          <w:rFonts w:ascii="Arial" w:eastAsia="Arial" w:hAnsi="Arial"/>
          <w:sz w:val="24"/>
          <w:szCs w:val="24"/>
        </w:rPr>
      </w:pPr>
      <w:r>
        <w:rPr>
          <w:rFonts w:ascii="Arial" w:eastAsia="Arial" w:hAnsi="Arial"/>
          <w:sz w:val="24"/>
          <w:szCs w:val="24"/>
        </w:rPr>
        <w:t xml:space="preserve">Por </w:t>
      </w:r>
      <w:r w:rsidR="004838A3">
        <w:rPr>
          <w:rFonts w:ascii="Arial" w:eastAsia="Arial" w:hAnsi="Arial"/>
          <w:sz w:val="24"/>
          <w:szCs w:val="24"/>
        </w:rPr>
        <w:t>lo anterior</w:t>
      </w:r>
      <w:r>
        <w:rPr>
          <w:rFonts w:ascii="Arial" w:eastAsia="Arial" w:hAnsi="Arial"/>
          <w:sz w:val="24"/>
          <w:szCs w:val="24"/>
        </w:rPr>
        <w:t>, este Consejo General, a propuesta del Comité</w:t>
      </w:r>
      <w:r w:rsidR="004838A3">
        <w:rPr>
          <w:rFonts w:ascii="Arial" w:eastAsia="Arial" w:hAnsi="Arial"/>
          <w:sz w:val="24"/>
          <w:szCs w:val="24"/>
        </w:rPr>
        <w:t>,</w:t>
      </w:r>
      <w:r>
        <w:rPr>
          <w:rFonts w:ascii="Arial" w:eastAsia="Arial" w:hAnsi="Arial"/>
          <w:sz w:val="24"/>
          <w:szCs w:val="24"/>
        </w:rPr>
        <w:t xml:space="preserve"> identific</w:t>
      </w:r>
      <w:r w:rsidR="004838A3">
        <w:rPr>
          <w:rFonts w:ascii="Arial" w:eastAsia="Arial" w:hAnsi="Arial"/>
          <w:sz w:val="24"/>
          <w:szCs w:val="24"/>
        </w:rPr>
        <w:t>ó</w:t>
      </w:r>
      <w:r>
        <w:rPr>
          <w:rFonts w:ascii="Arial" w:eastAsia="Arial" w:hAnsi="Arial"/>
          <w:sz w:val="24"/>
          <w:szCs w:val="24"/>
        </w:rPr>
        <w:t xml:space="preserve"> catorce (14) temas relevantes que se incluirán en los Lineamientos Generales. Dichos temas son los siguientes:</w:t>
      </w:r>
    </w:p>
    <w:p w14:paraId="067C3AC9" w14:textId="77777777" w:rsidR="001D2283" w:rsidRPr="00EF5C6C" w:rsidRDefault="001D2283" w:rsidP="009311E2">
      <w:pPr>
        <w:jc w:val="both"/>
        <w:rPr>
          <w:rFonts w:ascii="Arial" w:eastAsia="Arial" w:hAnsi="Arial"/>
          <w:sz w:val="24"/>
          <w:szCs w:val="24"/>
        </w:rPr>
      </w:pPr>
    </w:p>
    <w:p w14:paraId="6974C1C5" w14:textId="4D946AD9" w:rsidR="001D2283" w:rsidRDefault="001D2283" w:rsidP="00A97B0F">
      <w:pPr>
        <w:pStyle w:val="Prrafodelista"/>
        <w:numPr>
          <w:ilvl w:val="0"/>
          <w:numId w:val="16"/>
        </w:numPr>
        <w:ind w:left="1276" w:hanging="567"/>
        <w:jc w:val="both"/>
        <w:rPr>
          <w:rFonts w:ascii="Arial" w:hAnsi="Arial"/>
          <w:sz w:val="24"/>
          <w:szCs w:val="24"/>
        </w:rPr>
      </w:pPr>
      <w:r>
        <w:rPr>
          <w:rFonts w:ascii="Arial" w:hAnsi="Arial"/>
          <w:sz w:val="24"/>
          <w:szCs w:val="24"/>
        </w:rPr>
        <w:t>La equidad y presencia en los programas que difunden noticias;</w:t>
      </w:r>
    </w:p>
    <w:p w14:paraId="28A005F8" w14:textId="46764E24" w:rsidR="001D2283" w:rsidRDefault="001D2283" w:rsidP="00A97B0F">
      <w:pPr>
        <w:pStyle w:val="Prrafodelista"/>
        <w:numPr>
          <w:ilvl w:val="0"/>
          <w:numId w:val="16"/>
        </w:numPr>
        <w:ind w:left="1276" w:hanging="567"/>
        <w:jc w:val="both"/>
        <w:rPr>
          <w:rFonts w:ascii="Arial" w:hAnsi="Arial"/>
          <w:sz w:val="24"/>
          <w:szCs w:val="24"/>
        </w:rPr>
      </w:pPr>
      <w:r>
        <w:rPr>
          <w:rFonts w:ascii="Arial" w:hAnsi="Arial"/>
          <w:sz w:val="24"/>
          <w:szCs w:val="24"/>
        </w:rPr>
        <w:t>Prohibición constitucional de transmitir publicidad o propaganda como información periodística y noticiosa;</w:t>
      </w:r>
    </w:p>
    <w:p w14:paraId="43A09E82" w14:textId="5AECAEFB" w:rsidR="001D2283" w:rsidRDefault="001D2283" w:rsidP="00A97B0F">
      <w:pPr>
        <w:pStyle w:val="Prrafodelista"/>
        <w:numPr>
          <w:ilvl w:val="0"/>
          <w:numId w:val="16"/>
        </w:numPr>
        <w:ind w:left="1276" w:hanging="567"/>
        <w:jc w:val="both"/>
        <w:rPr>
          <w:rFonts w:ascii="Arial" w:hAnsi="Arial"/>
          <w:sz w:val="24"/>
          <w:szCs w:val="24"/>
        </w:rPr>
      </w:pPr>
      <w:r>
        <w:rPr>
          <w:rFonts w:ascii="Arial" w:hAnsi="Arial"/>
          <w:sz w:val="24"/>
          <w:szCs w:val="24"/>
        </w:rPr>
        <w:t>Las opiniones y las notas:</w:t>
      </w:r>
    </w:p>
    <w:p w14:paraId="4501B3EB" w14:textId="28C86A08" w:rsidR="001D2283" w:rsidRDefault="001D2283" w:rsidP="00A97B0F">
      <w:pPr>
        <w:pStyle w:val="Prrafodelista"/>
        <w:numPr>
          <w:ilvl w:val="0"/>
          <w:numId w:val="16"/>
        </w:numPr>
        <w:ind w:left="1276" w:hanging="567"/>
        <w:jc w:val="both"/>
        <w:rPr>
          <w:rFonts w:ascii="Arial" w:hAnsi="Arial"/>
          <w:sz w:val="24"/>
          <w:szCs w:val="24"/>
        </w:rPr>
      </w:pPr>
      <w:r>
        <w:rPr>
          <w:rFonts w:ascii="Arial" w:hAnsi="Arial"/>
          <w:sz w:val="24"/>
          <w:szCs w:val="24"/>
        </w:rPr>
        <w:t>El derecho de réplica;</w:t>
      </w:r>
    </w:p>
    <w:p w14:paraId="2B98854E" w14:textId="1CCF6AF3" w:rsidR="001D2283" w:rsidRDefault="001D2283" w:rsidP="00A97B0F">
      <w:pPr>
        <w:pStyle w:val="Prrafodelista"/>
        <w:numPr>
          <w:ilvl w:val="0"/>
          <w:numId w:val="16"/>
        </w:numPr>
        <w:ind w:left="1276" w:hanging="567"/>
        <w:jc w:val="both"/>
        <w:rPr>
          <w:rFonts w:ascii="Arial" w:hAnsi="Arial"/>
          <w:sz w:val="24"/>
          <w:szCs w:val="24"/>
        </w:rPr>
      </w:pPr>
      <w:r>
        <w:rPr>
          <w:rFonts w:ascii="Arial" w:hAnsi="Arial"/>
          <w:sz w:val="24"/>
          <w:szCs w:val="24"/>
        </w:rPr>
        <w:t>La vida privada de las personas precandidatas y candidatas;</w:t>
      </w:r>
    </w:p>
    <w:p w14:paraId="5C46B0C3" w14:textId="66963EE6" w:rsidR="001D2283" w:rsidRDefault="001D2283" w:rsidP="00A97B0F">
      <w:pPr>
        <w:pStyle w:val="Prrafodelista"/>
        <w:numPr>
          <w:ilvl w:val="0"/>
          <w:numId w:val="16"/>
        </w:numPr>
        <w:ind w:left="1276" w:hanging="567"/>
        <w:jc w:val="both"/>
        <w:rPr>
          <w:rFonts w:ascii="Arial" w:hAnsi="Arial"/>
          <w:sz w:val="24"/>
          <w:szCs w:val="24"/>
        </w:rPr>
      </w:pPr>
      <w:r>
        <w:rPr>
          <w:rFonts w:ascii="Arial" w:hAnsi="Arial"/>
          <w:sz w:val="24"/>
          <w:szCs w:val="24"/>
        </w:rPr>
        <w:t>Promoción de los programas de debate entre las candidaturas;</w:t>
      </w:r>
    </w:p>
    <w:p w14:paraId="284B4CFA" w14:textId="2C0EC4F2" w:rsidR="001D2283" w:rsidRDefault="001D2283" w:rsidP="00A97B0F">
      <w:pPr>
        <w:pStyle w:val="Prrafodelista"/>
        <w:numPr>
          <w:ilvl w:val="0"/>
          <w:numId w:val="16"/>
        </w:numPr>
        <w:ind w:left="1276" w:hanging="567"/>
        <w:jc w:val="both"/>
        <w:rPr>
          <w:rFonts w:ascii="Arial" w:hAnsi="Arial"/>
          <w:sz w:val="24"/>
          <w:szCs w:val="24"/>
        </w:rPr>
      </w:pPr>
      <w:r>
        <w:rPr>
          <w:rFonts w:ascii="Arial" w:hAnsi="Arial"/>
          <w:sz w:val="24"/>
          <w:szCs w:val="24"/>
        </w:rPr>
        <w:lastRenderedPageBreak/>
        <w:t>No discriminación;</w:t>
      </w:r>
    </w:p>
    <w:p w14:paraId="4DA64910" w14:textId="17406781" w:rsidR="001D2283" w:rsidRDefault="001D2283" w:rsidP="00A97B0F">
      <w:pPr>
        <w:pStyle w:val="Prrafodelista"/>
        <w:numPr>
          <w:ilvl w:val="0"/>
          <w:numId w:val="16"/>
        </w:numPr>
        <w:ind w:left="1276" w:hanging="567"/>
        <w:jc w:val="both"/>
        <w:rPr>
          <w:rFonts w:ascii="Arial" w:hAnsi="Arial"/>
          <w:sz w:val="24"/>
          <w:szCs w:val="24"/>
        </w:rPr>
      </w:pPr>
      <w:r>
        <w:rPr>
          <w:rFonts w:ascii="Arial" w:hAnsi="Arial"/>
          <w:sz w:val="24"/>
          <w:szCs w:val="24"/>
        </w:rPr>
        <w:t>Igualdad de género;</w:t>
      </w:r>
    </w:p>
    <w:p w14:paraId="206E5792" w14:textId="55B77D8F" w:rsidR="001D2283" w:rsidRDefault="001D2283" w:rsidP="00A97B0F">
      <w:pPr>
        <w:pStyle w:val="Prrafodelista"/>
        <w:numPr>
          <w:ilvl w:val="0"/>
          <w:numId w:val="16"/>
        </w:numPr>
        <w:ind w:left="1276" w:hanging="567"/>
        <w:jc w:val="both"/>
        <w:rPr>
          <w:rFonts w:ascii="Arial" w:hAnsi="Arial"/>
          <w:sz w:val="24"/>
          <w:szCs w:val="24"/>
        </w:rPr>
      </w:pPr>
      <w:r>
        <w:rPr>
          <w:rFonts w:ascii="Arial" w:hAnsi="Arial"/>
          <w:sz w:val="24"/>
          <w:szCs w:val="24"/>
        </w:rPr>
        <w:t>Violencia política contra las mujeres en razón de género;</w:t>
      </w:r>
    </w:p>
    <w:p w14:paraId="7B58C311" w14:textId="1D36536B" w:rsidR="001D2283" w:rsidRDefault="001D2283" w:rsidP="00A97B0F">
      <w:pPr>
        <w:pStyle w:val="Prrafodelista"/>
        <w:numPr>
          <w:ilvl w:val="0"/>
          <w:numId w:val="16"/>
        </w:numPr>
        <w:ind w:left="1276" w:hanging="567"/>
        <w:jc w:val="both"/>
        <w:rPr>
          <w:rFonts w:ascii="Arial" w:hAnsi="Arial"/>
          <w:sz w:val="24"/>
          <w:szCs w:val="24"/>
        </w:rPr>
      </w:pPr>
      <w:r>
        <w:rPr>
          <w:rFonts w:ascii="Arial" w:hAnsi="Arial"/>
          <w:sz w:val="24"/>
          <w:szCs w:val="24"/>
        </w:rPr>
        <w:t>Candidaturas independientes;</w:t>
      </w:r>
    </w:p>
    <w:p w14:paraId="482AF04F" w14:textId="2FE939FC" w:rsidR="001D2283" w:rsidRDefault="001D2283" w:rsidP="00A97B0F">
      <w:pPr>
        <w:pStyle w:val="Prrafodelista"/>
        <w:numPr>
          <w:ilvl w:val="0"/>
          <w:numId w:val="16"/>
        </w:numPr>
        <w:ind w:left="1276" w:hanging="567"/>
        <w:jc w:val="both"/>
        <w:rPr>
          <w:rFonts w:ascii="Arial" w:hAnsi="Arial"/>
          <w:sz w:val="24"/>
          <w:szCs w:val="24"/>
        </w:rPr>
      </w:pPr>
      <w:r>
        <w:rPr>
          <w:rFonts w:ascii="Arial" w:hAnsi="Arial"/>
          <w:sz w:val="24"/>
          <w:szCs w:val="24"/>
        </w:rPr>
        <w:t>Reelección;</w:t>
      </w:r>
    </w:p>
    <w:p w14:paraId="4F470C2E" w14:textId="40D6391E" w:rsidR="001D2283" w:rsidRPr="001D2283" w:rsidRDefault="001D2283" w:rsidP="00A97B0F">
      <w:pPr>
        <w:pStyle w:val="Prrafodelista"/>
        <w:numPr>
          <w:ilvl w:val="0"/>
          <w:numId w:val="16"/>
        </w:numPr>
        <w:ind w:left="1276" w:hanging="567"/>
        <w:jc w:val="both"/>
        <w:rPr>
          <w:rFonts w:ascii="Arial" w:hAnsi="Arial"/>
          <w:sz w:val="24"/>
          <w:szCs w:val="24"/>
        </w:rPr>
      </w:pPr>
      <w:r>
        <w:rPr>
          <w:rFonts w:ascii="Arial" w:hAnsi="Arial"/>
          <w:sz w:val="24"/>
          <w:szCs w:val="24"/>
        </w:rPr>
        <w:t>Las noticias falsas (</w:t>
      </w:r>
      <w:r w:rsidRPr="001D2283">
        <w:rPr>
          <w:rFonts w:ascii="Arial" w:hAnsi="Arial"/>
          <w:i/>
          <w:iCs/>
          <w:sz w:val="24"/>
          <w:szCs w:val="24"/>
        </w:rPr>
        <w:t>fake news</w:t>
      </w:r>
      <w:r>
        <w:rPr>
          <w:rFonts w:ascii="Arial" w:hAnsi="Arial"/>
          <w:sz w:val="24"/>
          <w:szCs w:val="24"/>
        </w:rPr>
        <w:t>) en los procesos electorales;</w:t>
      </w:r>
    </w:p>
    <w:p w14:paraId="15093E73" w14:textId="755A02DF" w:rsidR="001D2283" w:rsidRDefault="001D2283" w:rsidP="00A97B0F">
      <w:pPr>
        <w:pStyle w:val="Prrafodelista"/>
        <w:numPr>
          <w:ilvl w:val="0"/>
          <w:numId w:val="16"/>
        </w:numPr>
        <w:ind w:left="1276" w:hanging="567"/>
        <w:jc w:val="both"/>
        <w:rPr>
          <w:rFonts w:ascii="Arial" w:hAnsi="Arial"/>
          <w:sz w:val="24"/>
          <w:szCs w:val="24"/>
        </w:rPr>
      </w:pPr>
      <w:bookmarkStart w:id="2" w:name="_Hlk140241769"/>
      <w:r>
        <w:rPr>
          <w:rFonts w:ascii="Arial" w:hAnsi="Arial"/>
          <w:sz w:val="24"/>
          <w:szCs w:val="24"/>
        </w:rPr>
        <w:t>Coberturas regionalmente diversas;</w:t>
      </w:r>
    </w:p>
    <w:p w14:paraId="192D1016" w14:textId="2B0C8A8A" w:rsidR="001D2283" w:rsidRPr="001D2283" w:rsidRDefault="001D2283" w:rsidP="00A97B0F">
      <w:pPr>
        <w:pStyle w:val="Prrafodelista"/>
        <w:numPr>
          <w:ilvl w:val="0"/>
          <w:numId w:val="16"/>
        </w:numPr>
        <w:ind w:left="1276" w:hanging="567"/>
        <w:jc w:val="both"/>
        <w:rPr>
          <w:rFonts w:ascii="Arial" w:hAnsi="Arial"/>
          <w:sz w:val="24"/>
          <w:szCs w:val="24"/>
        </w:rPr>
      </w:pPr>
      <w:r>
        <w:rPr>
          <w:rFonts w:ascii="Arial" w:hAnsi="Arial"/>
          <w:sz w:val="24"/>
          <w:szCs w:val="24"/>
        </w:rPr>
        <w:t>Denuncia de agresiones o amenazas dirigidas a personas precandidatas o candidatas.</w:t>
      </w:r>
    </w:p>
    <w:bookmarkEnd w:id="2"/>
    <w:p w14:paraId="21F7AFA9" w14:textId="77777777" w:rsidR="00B71BA4" w:rsidRPr="00EF5C6C" w:rsidRDefault="00B71BA4" w:rsidP="00B93900">
      <w:pPr>
        <w:spacing w:line="276" w:lineRule="auto"/>
        <w:jc w:val="both"/>
        <w:rPr>
          <w:rFonts w:ascii="Arial" w:eastAsia="Arial" w:hAnsi="Arial"/>
          <w:sz w:val="24"/>
          <w:szCs w:val="24"/>
        </w:rPr>
      </w:pPr>
    </w:p>
    <w:p w14:paraId="7C19374F" w14:textId="461CA95B" w:rsidR="002C621F" w:rsidRPr="00EF5C6C" w:rsidRDefault="002C621F" w:rsidP="002C621F">
      <w:pPr>
        <w:autoSpaceDE w:val="0"/>
        <w:autoSpaceDN w:val="0"/>
        <w:adjustRightInd w:val="0"/>
        <w:contextualSpacing/>
        <w:jc w:val="both"/>
        <w:rPr>
          <w:rFonts w:ascii="Arial" w:hAnsi="Arial"/>
          <w:b/>
          <w:sz w:val="24"/>
          <w:szCs w:val="24"/>
        </w:rPr>
      </w:pPr>
      <w:r w:rsidRPr="00EF5C6C">
        <w:rPr>
          <w:rFonts w:ascii="Arial" w:hAnsi="Arial"/>
          <w:b/>
          <w:sz w:val="24"/>
          <w:szCs w:val="24"/>
        </w:rPr>
        <w:t>Fundamentos para la emisión del Acuerdo</w:t>
      </w:r>
    </w:p>
    <w:p w14:paraId="1286A9E4" w14:textId="53304A6C" w:rsidR="002C621F" w:rsidRPr="00EF5C6C" w:rsidRDefault="002C621F" w:rsidP="002C621F">
      <w:pPr>
        <w:autoSpaceDE w:val="0"/>
        <w:autoSpaceDN w:val="0"/>
        <w:adjustRightInd w:val="0"/>
        <w:contextualSpacing/>
        <w:jc w:val="both"/>
        <w:rPr>
          <w:rFonts w:ascii="Arial" w:hAnsi="Arial"/>
          <w:b/>
          <w:sz w:val="24"/>
          <w:szCs w:val="24"/>
        </w:rPr>
      </w:pPr>
    </w:p>
    <w:tbl>
      <w:tblPr>
        <w:tblStyle w:val="Tablaconcuadrcula"/>
        <w:tblW w:w="0" w:type="auto"/>
        <w:tblLook w:val="04A0" w:firstRow="1" w:lastRow="0" w:firstColumn="1" w:lastColumn="0" w:noHBand="0" w:noVBand="1"/>
      </w:tblPr>
      <w:tblGrid>
        <w:gridCol w:w="9392"/>
      </w:tblGrid>
      <w:tr w:rsidR="002C621F" w:rsidRPr="00EF5C6C" w14:paraId="3A68ECF8" w14:textId="77777777" w:rsidTr="00B93900">
        <w:trPr>
          <w:trHeight w:val="323"/>
        </w:trPr>
        <w:tc>
          <w:tcPr>
            <w:tcW w:w="9392" w:type="dxa"/>
            <w:shd w:val="clear" w:color="auto" w:fill="D5007F"/>
          </w:tcPr>
          <w:p w14:paraId="2CF126C4" w14:textId="77777777" w:rsidR="002C621F" w:rsidRPr="00EF5C6C" w:rsidRDefault="002C621F" w:rsidP="009F4A04">
            <w:pPr>
              <w:ind w:left="142" w:right="193" w:hanging="142"/>
              <w:jc w:val="center"/>
              <w:rPr>
                <w:rFonts w:ascii="Arial" w:eastAsia="Arial" w:hAnsi="Arial"/>
                <w:b/>
                <w:bCs/>
                <w:i/>
                <w:iCs/>
                <w:sz w:val="24"/>
                <w:szCs w:val="24"/>
              </w:rPr>
            </w:pPr>
            <w:r w:rsidRPr="00EF5C6C">
              <w:rPr>
                <w:rFonts w:ascii="Arial" w:eastAsia="Arial" w:hAnsi="Arial"/>
                <w:b/>
                <w:bCs/>
                <w:i/>
                <w:iCs/>
                <w:color w:val="FFFFFF" w:themeColor="background1"/>
                <w:sz w:val="24"/>
                <w:szCs w:val="24"/>
              </w:rPr>
              <w:t>Constitución Política de los Estados Unidos Mexicanos</w:t>
            </w:r>
          </w:p>
        </w:tc>
      </w:tr>
      <w:tr w:rsidR="002C621F" w:rsidRPr="00EF5C6C" w14:paraId="4CFB418F" w14:textId="77777777" w:rsidTr="00B93900">
        <w:trPr>
          <w:trHeight w:val="497"/>
        </w:trPr>
        <w:tc>
          <w:tcPr>
            <w:tcW w:w="9392" w:type="dxa"/>
          </w:tcPr>
          <w:p w14:paraId="6657AFAC" w14:textId="6F1B5888" w:rsidR="002551CC" w:rsidRPr="00B93900" w:rsidRDefault="00B569AC" w:rsidP="009F4A04">
            <w:pPr>
              <w:ind w:right="193"/>
              <w:jc w:val="both"/>
              <w:rPr>
                <w:rFonts w:ascii="Arial" w:eastAsia="Arial" w:hAnsi="Arial"/>
                <w:sz w:val="24"/>
                <w:szCs w:val="24"/>
              </w:rPr>
            </w:pPr>
            <w:r w:rsidRPr="007D7DD5">
              <w:rPr>
                <w:rFonts w:ascii="Arial" w:eastAsia="Arial" w:hAnsi="Arial"/>
                <w:sz w:val="24"/>
                <w:szCs w:val="24"/>
              </w:rPr>
              <w:t>Artículos 1; 6,</w:t>
            </w:r>
            <w:r w:rsidRPr="007D7DD5">
              <w:rPr>
                <w:rFonts w:ascii="Arial" w:hAnsi="Arial"/>
                <w:sz w:val="24"/>
                <w:szCs w:val="24"/>
              </w:rPr>
              <w:t xml:space="preserve"> Apartado B, fracciones III y IV;</w:t>
            </w:r>
            <w:r w:rsidR="00441427" w:rsidRPr="007D7DD5">
              <w:rPr>
                <w:rFonts w:ascii="Arial" w:hAnsi="Arial"/>
                <w:sz w:val="24"/>
                <w:szCs w:val="24"/>
              </w:rPr>
              <w:t xml:space="preserve"> </w:t>
            </w:r>
            <w:r w:rsidRPr="007D7DD5">
              <w:rPr>
                <w:rFonts w:ascii="Arial" w:eastAsia="Arial" w:hAnsi="Arial"/>
                <w:sz w:val="24"/>
                <w:szCs w:val="24"/>
              </w:rPr>
              <w:t>41, párrafo tercero y bases III, apartado A</w:t>
            </w:r>
            <w:r w:rsidR="00F52F4E" w:rsidRPr="007D7DD5">
              <w:rPr>
                <w:rFonts w:ascii="Arial" w:eastAsia="Arial" w:hAnsi="Arial"/>
                <w:sz w:val="24"/>
                <w:szCs w:val="24"/>
              </w:rPr>
              <w:t>;</w:t>
            </w:r>
            <w:r w:rsidRPr="007D7DD5">
              <w:rPr>
                <w:rFonts w:ascii="Arial" w:eastAsia="Arial" w:hAnsi="Arial"/>
                <w:sz w:val="24"/>
                <w:szCs w:val="24"/>
              </w:rPr>
              <w:t xml:space="preserve"> IV, párrafo segundo,</w:t>
            </w:r>
            <w:r w:rsidR="00F52F4E" w:rsidRPr="007D7DD5">
              <w:rPr>
                <w:rFonts w:ascii="Arial" w:eastAsia="Arial" w:hAnsi="Arial"/>
                <w:sz w:val="24"/>
                <w:szCs w:val="24"/>
              </w:rPr>
              <w:t xml:space="preserve"> y</w:t>
            </w:r>
            <w:r w:rsidRPr="007D7DD5">
              <w:rPr>
                <w:rFonts w:ascii="Arial" w:eastAsia="Arial" w:hAnsi="Arial"/>
                <w:sz w:val="24"/>
                <w:szCs w:val="24"/>
              </w:rPr>
              <w:t xml:space="preserve"> V, apartado A</w:t>
            </w:r>
            <w:r w:rsidR="00F52F4E" w:rsidRPr="007D7DD5">
              <w:rPr>
                <w:rFonts w:ascii="Arial" w:eastAsia="Arial" w:hAnsi="Arial"/>
                <w:sz w:val="24"/>
                <w:szCs w:val="24"/>
              </w:rPr>
              <w:t>, inciso g)</w:t>
            </w:r>
            <w:r w:rsidR="00441427" w:rsidRPr="007D7DD5">
              <w:rPr>
                <w:rFonts w:ascii="Arial" w:eastAsia="Arial" w:hAnsi="Arial"/>
                <w:sz w:val="24"/>
                <w:szCs w:val="24"/>
              </w:rPr>
              <w:t>, y 59.</w:t>
            </w:r>
          </w:p>
        </w:tc>
      </w:tr>
      <w:tr w:rsidR="005F51C5" w:rsidRPr="00EF5C6C" w14:paraId="1D957738" w14:textId="77777777" w:rsidTr="001F6D8B">
        <w:tc>
          <w:tcPr>
            <w:tcW w:w="9392" w:type="dxa"/>
            <w:shd w:val="clear" w:color="auto" w:fill="D5007F"/>
          </w:tcPr>
          <w:p w14:paraId="3A16F3D8" w14:textId="08C5650A" w:rsidR="005F51C5" w:rsidRPr="007D7DD5" w:rsidRDefault="005F51C5" w:rsidP="00C84D2C">
            <w:pPr>
              <w:ind w:right="190"/>
              <w:jc w:val="center"/>
              <w:rPr>
                <w:rFonts w:ascii="Arial" w:eastAsia="Arial" w:hAnsi="Arial"/>
                <w:b/>
                <w:i/>
                <w:iCs/>
                <w:color w:val="FFFFFF" w:themeColor="background1"/>
                <w:sz w:val="24"/>
                <w:szCs w:val="24"/>
              </w:rPr>
            </w:pPr>
            <w:r w:rsidRPr="007D7DD5">
              <w:rPr>
                <w:rFonts w:ascii="Arial" w:eastAsia="Arial" w:hAnsi="Arial"/>
                <w:b/>
                <w:i/>
                <w:iCs/>
                <w:color w:val="FFFFFF" w:themeColor="background1"/>
                <w:sz w:val="24"/>
                <w:szCs w:val="24"/>
              </w:rPr>
              <w:t>Declaración Universal de los Derechos Humanos</w:t>
            </w:r>
          </w:p>
        </w:tc>
      </w:tr>
      <w:tr w:rsidR="005F51C5" w:rsidRPr="00EF5C6C" w14:paraId="706F28B5" w14:textId="77777777" w:rsidTr="00680091">
        <w:tc>
          <w:tcPr>
            <w:tcW w:w="9392" w:type="dxa"/>
          </w:tcPr>
          <w:p w14:paraId="0A0B5958" w14:textId="418B72E3" w:rsidR="005F51C5" w:rsidRPr="007D7DD5" w:rsidRDefault="005F51C5" w:rsidP="00C84D2C">
            <w:pPr>
              <w:ind w:right="190"/>
              <w:jc w:val="both"/>
              <w:rPr>
                <w:rFonts w:ascii="Arial" w:eastAsia="Arial" w:hAnsi="Arial"/>
                <w:sz w:val="24"/>
                <w:szCs w:val="24"/>
              </w:rPr>
            </w:pPr>
            <w:r w:rsidRPr="007D7DD5">
              <w:rPr>
                <w:rFonts w:ascii="Arial" w:eastAsia="Arial" w:hAnsi="Arial"/>
                <w:sz w:val="24"/>
                <w:szCs w:val="24"/>
              </w:rPr>
              <w:t>Artículo 19</w:t>
            </w:r>
            <w:r w:rsidR="00B569AC" w:rsidRPr="007D7DD5">
              <w:rPr>
                <w:rFonts w:ascii="Arial" w:eastAsia="Arial" w:hAnsi="Arial"/>
                <w:sz w:val="24"/>
                <w:szCs w:val="24"/>
              </w:rPr>
              <w:t>.</w:t>
            </w:r>
          </w:p>
        </w:tc>
      </w:tr>
      <w:tr w:rsidR="005F51C5" w:rsidRPr="00EF5C6C" w14:paraId="0BCB62B9" w14:textId="77777777" w:rsidTr="001F6D8B">
        <w:tc>
          <w:tcPr>
            <w:tcW w:w="9392" w:type="dxa"/>
            <w:shd w:val="clear" w:color="auto" w:fill="D5007F"/>
          </w:tcPr>
          <w:p w14:paraId="2CEFEFB3" w14:textId="009A5933" w:rsidR="005F51C5" w:rsidRPr="007D7DD5" w:rsidRDefault="005F51C5" w:rsidP="00C84D2C">
            <w:pPr>
              <w:ind w:right="190"/>
              <w:jc w:val="center"/>
              <w:rPr>
                <w:rFonts w:ascii="Arial" w:eastAsia="Arial" w:hAnsi="Arial"/>
                <w:b/>
                <w:i/>
                <w:iCs/>
                <w:color w:val="FFFFFF" w:themeColor="background1"/>
                <w:sz w:val="24"/>
                <w:szCs w:val="24"/>
              </w:rPr>
            </w:pPr>
            <w:r w:rsidRPr="007D7DD5">
              <w:rPr>
                <w:rFonts w:ascii="Arial" w:eastAsia="Arial" w:hAnsi="Arial"/>
                <w:b/>
                <w:i/>
                <w:iCs/>
                <w:color w:val="FFFFFF" w:themeColor="background1"/>
                <w:sz w:val="24"/>
                <w:szCs w:val="24"/>
              </w:rPr>
              <w:t>Pacto Internacional de los Derechos Civiles y Políticos</w:t>
            </w:r>
          </w:p>
        </w:tc>
      </w:tr>
      <w:tr w:rsidR="005F51C5" w:rsidRPr="00EF5C6C" w14:paraId="01A5F0B7" w14:textId="77777777" w:rsidTr="00680091">
        <w:tc>
          <w:tcPr>
            <w:tcW w:w="9392" w:type="dxa"/>
          </w:tcPr>
          <w:p w14:paraId="14970BA2" w14:textId="1570B349" w:rsidR="005F51C5" w:rsidRPr="007D7DD5" w:rsidRDefault="005F51C5" w:rsidP="00C84D2C">
            <w:pPr>
              <w:ind w:right="190"/>
              <w:jc w:val="both"/>
              <w:rPr>
                <w:rFonts w:ascii="Arial" w:eastAsia="Arial" w:hAnsi="Arial"/>
                <w:sz w:val="24"/>
                <w:szCs w:val="24"/>
              </w:rPr>
            </w:pPr>
            <w:r w:rsidRPr="007D7DD5">
              <w:rPr>
                <w:rFonts w:ascii="Arial" w:eastAsia="Arial" w:hAnsi="Arial"/>
                <w:sz w:val="24"/>
                <w:szCs w:val="24"/>
              </w:rPr>
              <w:t>Artículo 19</w:t>
            </w:r>
            <w:r w:rsidR="00B569AC" w:rsidRPr="007D7DD5">
              <w:rPr>
                <w:rFonts w:ascii="Arial" w:eastAsia="Arial" w:hAnsi="Arial"/>
                <w:sz w:val="24"/>
                <w:szCs w:val="24"/>
              </w:rPr>
              <w:t>.</w:t>
            </w:r>
          </w:p>
        </w:tc>
      </w:tr>
      <w:tr w:rsidR="005F51C5" w:rsidRPr="00EF5C6C" w14:paraId="2D6FF325" w14:textId="77777777" w:rsidTr="001F6D8B">
        <w:tc>
          <w:tcPr>
            <w:tcW w:w="9392" w:type="dxa"/>
            <w:shd w:val="clear" w:color="auto" w:fill="D5007F"/>
          </w:tcPr>
          <w:p w14:paraId="73D780AA" w14:textId="444AEE73" w:rsidR="005F51C5" w:rsidRPr="007D7DD5" w:rsidRDefault="005F51C5" w:rsidP="00C84D2C">
            <w:pPr>
              <w:ind w:right="190"/>
              <w:jc w:val="center"/>
              <w:rPr>
                <w:rFonts w:ascii="Arial" w:eastAsia="Arial" w:hAnsi="Arial"/>
                <w:b/>
                <w:i/>
                <w:iCs/>
                <w:color w:val="FFFFFF" w:themeColor="background1"/>
                <w:sz w:val="24"/>
                <w:szCs w:val="24"/>
              </w:rPr>
            </w:pPr>
            <w:r w:rsidRPr="007D7DD5">
              <w:rPr>
                <w:rFonts w:ascii="Arial" w:eastAsia="Arial" w:hAnsi="Arial"/>
                <w:b/>
                <w:i/>
                <w:iCs/>
                <w:color w:val="FFFFFF" w:themeColor="background1"/>
                <w:sz w:val="24"/>
                <w:szCs w:val="24"/>
              </w:rPr>
              <w:t>Declaración Americana de los Derechos y Deberes del Hombre</w:t>
            </w:r>
          </w:p>
        </w:tc>
      </w:tr>
      <w:tr w:rsidR="005F51C5" w:rsidRPr="00EF5C6C" w14:paraId="47CCC8F9" w14:textId="77777777" w:rsidTr="00680091">
        <w:tc>
          <w:tcPr>
            <w:tcW w:w="9392" w:type="dxa"/>
          </w:tcPr>
          <w:p w14:paraId="3ACF8FCF" w14:textId="4F9CDC85" w:rsidR="005F51C5" w:rsidRPr="007D7DD5" w:rsidRDefault="005F51C5" w:rsidP="00C84D2C">
            <w:pPr>
              <w:ind w:right="190"/>
              <w:jc w:val="both"/>
              <w:rPr>
                <w:rFonts w:ascii="Arial" w:eastAsia="Arial" w:hAnsi="Arial"/>
                <w:sz w:val="24"/>
                <w:szCs w:val="24"/>
              </w:rPr>
            </w:pPr>
            <w:r w:rsidRPr="007D7DD5">
              <w:rPr>
                <w:rFonts w:ascii="Arial" w:eastAsia="Arial" w:hAnsi="Arial"/>
                <w:sz w:val="24"/>
                <w:szCs w:val="24"/>
              </w:rPr>
              <w:t>Artículo IV</w:t>
            </w:r>
            <w:r w:rsidR="00B569AC" w:rsidRPr="007D7DD5">
              <w:rPr>
                <w:rFonts w:ascii="Arial" w:eastAsia="Arial" w:hAnsi="Arial"/>
                <w:sz w:val="24"/>
                <w:szCs w:val="24"/>
              </w:rPr>
              <w:t>.</w:t>
            </w:r>
          </w:p>
        </w:tc>
      </w:tr>
      <w:tr w:rsidR="005F51C5" w:rsidRPr="00EF5C6C" w14:paraId="529BDB5B" w14:textId="77777777" w:rsidTr="001F6D8B">
        <w:tc>
          <w:tcPr>
            <w:tcW w:w="9392" w:type="dxa"/>
            <w:shd w:val="clear" w:color="auto" w:fill="D5007F"/>
          </w:tcPr>
          <w:p w14:paraId="0F8DEBCD" w14:textId="1403C87E" w:rsidR="005F51C5" w:rsidRPr="007D7DD5" w:rsidRDefault="005F51C5" w:rsidP="00C84D2C">
            <w:pPr>
              <w:ind w:right="190"/>
              <w:jc w:val="center"/>
              <w:rPr>
                <w:rFonts w:ascii="Arial" w:eastAsia="Arial" w:hAnsi="Arial"/>
                <w:b/>
                <w:i/>
                <w:iCs/>
                <w:color w:val="FFFFFF" w:themeColor="background1"/>
                <w:sz w:val="24"/>
                <w:szCs w:val="24"/>
              </w:rPr>
            </w:pPr>
            <w:r w:rsidRPr="007D7DD5">
              <w:rPr>
                <w:rFonts w:ascii="Arial" w:eastAsia="Arial" w:hAnsi="Arial"/>
                <w:b/>
                <w:i/>
                <w:iCs/>
                <w:color w:val="FFFFFF" w:themeColor="background1"/>
                <w:sz w:val="24"/>
                <w:szCs w:val="24"/>
              </w:rPr>
              <w:t>Convención Americana sobre Derechos Humanos</w:t>
            </w:r>
          </w:p>
        </w:tc>
      </w:tr>
      <w:tr w:rsidR="005F51C5" w:rsidRPr="00EF5C6C" w14:paraId="3785E2B9" w14:textId="77777777" w:rsidTr="00680091">
        <w:tc>
          <w:tcPr>
            <w:tcW w:w="9392" w:type="dxa"/>
          </w:tcPr>
          <w:p w14:paraId="403B21A1" w14:textId="0BE28FF2" w:rsidR="005F51C5" w:rsidRPr="007D7DD5" w:rsidRDefault="005F51C5" w:rsidP="00C84D2C">
            <w:pPr>
              <w:ind w:right="190"/>
              <w:jc w:val="both"/>
              <w:rPr>
                <w:rFonts w:ascii="Arial" w:eastAsia="Arial" w:hAnsi="Arial"/>
                <w:sz w:val="24"/>
                <w:szCs w:val="24"/>
              </w:rPr>
            </w:pPr>
            <w:r w:rsidRPr="007D7DD5">
              <w:rPr>
                <w:rFonts w:ascii="Arial" w:eastAsia="Arial" w:hAnsi="Arial"/>
                <w:sz w:val="24"/>
                <w:szCs w:val="24"/>
              </w:rPr>
              <w:t>Artículo 13</w:t>
            </w:r>
            <w:r w:rsidR="00B569AC" w:rsidRPr="007D7DD5">
              <w:rPr>
                <w:rFonts w:ascii="Arial" w:eastAsia="Arial" w:hAnsi="Arial"/>
                <w:sz w:val="24"/>
                <w:szCs w:val="24"/>
              </w:rPr>
              <w:t>.</w:t>
            </w:r>
          </w:p>
        </w:tc>
      </w:tr>
      <w:tr w:rsidR="002017A3" w:rsidRPr="00EF5C6C" w14:paraId="30058DE7" w14:textId="77777777" w:rsidTr="001F6D8B">
        <w:tc>
          <w:tcPr>
            <w:tcW w:w="9392" w:type="dxa"/>
            <w:shd w:val="clear" w:color="auto" w:fill="D5007F"/>
          </w:tcPr>
          <w:p w14:paraId="7C4BDC2D" w14:textId="77777777" w:rsidR="002551CC" w:rsidRPr="007D7DD5" w:rsidRDefault="002017A3" w:rsidP="00C84D2C">
            <w:pPr>
              <w:ind w:right="190"/>
              <w:jc w:val="center"/>
              <w:rPr>
                <w:rFonts w:ascii="Arial" w:eastAsia="Arial" w:hAnsi="Arial"/>
                <w:b/>
                <w:i/>
                <w:iCs/>
                <w:color w:val="FFFFFF" w:themeColor="background1"/>
                <w:sz w:val="24"/>
                <w:szCs w:val="24"/>
              </w:rPr>
            </w:pPr>
            <w:r w:rsidRPr="007D7DD5">
              <w:rPr>
                <w:rFonts w:ascii="Arial" w:eastAsia="Arial" w:hAnsi="Arial"/>
                <w:b/>
                <w:i/>
                <w:iCs/>
                <w:color w:val="FFFFFF" w:themeColor="background1"/>
                <w:sz w:val="24"/>
                <w:szCs w:val="24"/>
              </w:rPr>
              <w:t>Convención sobre la eliminación de todas las formas de discriminación</w:t>
            </w:r>
          </w:p>
          <w:p w14:paraId="30A7CA38" w14:textId="5F91ED5C" w:rsidR="002017A3" w:rsidRPr="007D7DD5" w:rsidRDefault="002017A3" w:rsidP="00C84D2C">
            <w:pPr>
              <w:ind w:right="190"/>
              <w:jc w:val="center"/>
              <w:rPr>
                <w:rFonts w:ascii="Arial" w:eastAsia="Arial" w:hAnsi="Arial"/>
                <w:b/>
                <w:i/>
                <w:iCs/>
                <w:color w:val="FFFFFF" w:themeColor="background1"/>
                <w:sz w:val="24"/>
                <w:szCs w:val="24"/>
              </w:rPr>
            </w:pPr>
            <w:r w:rsidRPr="007D7DD5">
              <w:rPr>
                <w:rFonts w:ascii="Arial" w:eastAsia="Arial" w:hAnsi="Arial"/>
                <w:b/>
                <w:i/>
                <w:iCs/>
                <w:color w:val="FFFFFF" w:themeColor="background1"/>
                <w:sz w:val="24"/>
                <w:szCs w:val="24"/>
              </w:rPr>
              <w:t xml:space="preserve"> contra la mujer</w:t>
            </w:r>
          </w:p>
        </w:tc>
      </w:tr>
      <w:tr w:rsidR="002017A3" w:rsidRPr="00EF5C6C" w14:paraId="04761775" w14:textId="77777777" w:rsidTr="00680091">
        <w:tc>
          <w:tcPr>
            <w:tcW w:w="9392" w:type="dxa"/>
          </w:tcPr>
          <w:p w14:paraId="60219C4D" w14:textId="10C71E89" w:rsidR="002017A3" w:rsidRPr="007D7DD5" w:rsidRDefault="002017A3" w:rsidP="00C84D2C">
            <w:pPr>
              <w:ind w:right="190"/>
              <w:jc w:val="both"/>
              <w:rPr>
                <w:rFonts w:ascii="Arial" w:eastAsia="Arial" w:hAnsi="Arial"/>
                <w:sz w:val="24"/>
                <w:szCs w:val="24"/>
              </w:rPr>
            </w:pPr>
            <w:r w:rsidRPr="007D7DD5">
              <w:rPr>
                <w:rFonts w:ascii="Arial" w:eastAsia="Arial" w:hAnsi="Arial"/>
                <w:sz w:val="24"/>
                <w:szCs w:val="24"/>
              </w:rPr>
              <w:t>Artículos 2 y 7</w:t>
            </w:r>
            <w:r w:rsidR="00B569AC" w:rsidRPr="007D7DD5">
              <w:rPr>
                <w:rFonts w:ascii="Arial" w:eastAsia="Arial" w:hAnsi="Arial"/>
                <w:sz w:val="24"/>
                <w:szCs w:val="24"/>
              </w:rPr>
              <w:t>.</w:t>
            </w:r>
          </w:p>
        </w:tc>
      </w:tr>
      <w:tr w:rsidR="000F050C" w:rsidRPr="00EF5C6C" w14:paraId="6FC7EB4F" w14:textId="77777777" w:rsidTr="001F6D8B">
        <w:tc>
          <w:tcPr>
            <w:tcW w:w="9392" w:type="dxa"/>
            <w:shd w:val="clear" w:color="auto" w:fill="D5007F"/>
          </w:tcPr>
          <w:p w14:paraId="3DE75C2C" w14:textId="34F88CF6" w:rsidR="000F050C" w:rsidRPr="007D7DD5" w:rsidRDefault="000F050C" w:rsidP="00C84D2C">
            <w:pPr>
              <w:ind w:right="190"/>
              <w:jc w:val="center"/>
              <w:rPr>
                <w:rFonts w:ascii="Arial" w:eastAsia="Arial" w:hAnsi="Arial"/>
                <w:b/>
                <w:i/>
                <w:iCs/>
                <w:color w:val="FFFFFF" w:themeColor="background1"/>
                <w:sz w:val="24"/>
                <w:szCs w:val="24"/>
              </w:rPr>
            </w:pPr>
            <w:r w:rsidRPr="007D7DD5">
              <w:rPr>
                <w:rFonts w:ascii="Arial" w:eastAsia="Arial" w:hAnsi="Arial"/>
                <w:b/>
                <w:i/>
                <w:iCs/>
                <w:color w:val="FFFFFF" w:themeColor="background1"/>
                <w:sz w:val="24"/>
                <w:szCs w:val="24"/>
              </w:rPr>
              <w:t>Convención Interamericana para Prevenir, Sancionar y Erradicar la Violencia contra la Mujer (Convención Belém do Pará)</w:t>
            </w:r>
          </w:p>
        </w:tc>
      </w:tr>
      <w:tr w:rsidR="000F050C" w:rsidRPr="00EF5C6C" w14:paraId="5175F303" w14:textId="77777777" w:rsidTr="00680091">
        <w:tc>
          <w:tcPr>
            <w:tcW w:w="9392" w:type="dxa"/>
          </w:tcPr>
          <w:p w14:paraId="639B220B" w14:textId="0A648054" w:rsidR="000F050C" w:rsidRPr="007D7DD5" w:rsidRDefault="000F050C" w:rsidP="00C84D2C">
            <w:pPr>
              <w:ind w:right="190"/>
              <w:jc w:val="both"/>
              <w:rPr>
                <w:rFonts w:ascii="Arial" w:eastAsia="Arial" w:hAnsi="Arial"/>
                <w:sz w:val="24"/>
                <w:szCs w:val="24"/>
              </w:rPr>
            </w:pPr>
            <w:r w:rsidRPr="007D7DD5">
              <w:rPr>
                <w:rFonts w:ascii="Arial" w:eastAsia="Arial" w:hAnsi="Arial"/>
                <w:sz w:val="24"/>
                <w:szCs w:val="24"/>
              </w:rPr>
              <w:t>Artículos 5 y 6</w:t>
            </w:r>
            <w:r w:rsidR="00B569AC" w:rsidRPr="007D7DD5">
              <w:rPr>
                <w:rFonts w:ascii="Arial" w:eastAsia="Arial" w:hAnsi="Arial"/>
                <w:sz w:val="24"/>
                <w:szCs w:val="24"/>
              </w:rPr>
              <w:t>.</w:t>
            </w:r>
          </w:p>
        </w:tc>
      </w:tr>
      <w:tr w:rsidR="009D2E72" w:rsidRPr="00EF5C6C" w14:paraId="7D19C568" w14:textId="77777777" w:rsidTr="009D2E72">
        <w:tc>
          <w:tcPr>
            <w:tcW w:w="9392" w:type="dxa"/>
            <w:shd w:val="clear" w:color="auto" w:fill="D5007F"/>
          </w:tcPr>
          <w:p w14:paraId="400AE5AC" w14:textId="48944185" w:rsidR="009D2E72" w:rsidRPr="007D7DD5" w:rsidRDefault="009D2E72" w:rsidP="009D2E72">
            <w:pPr>
              <w:ind w:right="190"/>
              <w:jc w:val="center"/>
              <w:rPr>
                <w:rFonts w:ascii="Arial" w:eastAsia="Arial" w:hAnsi="Arial"/>
                <w:b/>
                <w:bCs/>
                <w:i/>
                <w:iCs/>
                <w:color w:val="FFFFFF" w:themeColor="background1"/>
                <w:sz w:val="24"/>
                <w:szCs w:val="24"/>
              </w:rPr>
            </w:pPr>
            <w:r w:rsidRPr="007D7DD5">
              <w:rPr>
                <w:rFonts w:ascii="Arial" w:eastAsia="Arial" w:hAnsi="Arial"/>
                <w:b/>
                <w:bCs/>
                <w:i/>
                <w:iCs/>
                <w:color w:val="FFFFFF" w:themeColor="background1"/>
                <w:sz w:val="24"/>
                <w:szCs w:val="24"/>
              </w:rPr>
              <w:t>Principios sobre la aplicación de la legislación internacional de derechos humanos en relación con la orientación sexual y la identidad de género</w:t>
            </w:r>
          </w:p>
        </w:tc>
      </w:tr>
      <w:tr w:rsidR="009D2E72" w:rsidRPr="00EF5C6C" w14:paraId="523D39DA" w14:textId="77777777" w:rsidTr="00680091">
        <w:tc>
          <w:tcPr>
            <w:tcW w:w="9392" w:type="dxa"/>
          </w:tcPr>
          <w:p w14:paraId="6CD56980" w14:textId="4912BC7C" w:rsidR="009D2E72" w:rsidRPr="007D7DD5" w:rsidRDefault="00DF1DE0" w:rsidP="00C84D2C">
            <w:pPr>
              <w:ind w:right="190"/>
              <w:jc w:val="both"/>
              <w:rPr>
                <w:rFonts w:ascii="Arial" w:eastAsia="Arial" w:hAnsi="Arial"/>
                <w:sz w:val="24"/>
                <w:szCs w:val="24"/>
              </w:rPr>
            </w:pPr>
            <w:r w:rsidRPr="007D7DD5">
              <w:rPr>
                <w:rFonts w:ascii="Arial" w:eastAsia="Arial" w:hAnsi="Arial"/>
                <w:sz w:val="24"/>
                <w:szCs w:val="24"/>
              </w:rPr>
              <w:t>Principio 3</w:t>
            </w:r>
            <w:r w:rsidR="00A508E6" w:rsidRPr="007D7DD5">
              <w:rPr>
                <w:rFonts w:ascii="Arial" w:eastAsia="Arial" w:hAnsi="Arial"/>
                <w:sz w:val="24"/>
                <w:szCs w:val="24"/>
              </w:rPr>
              <w:t>, inciso B.</w:t>
            </w:r>
          </w:p>
        </w:tc>
      </w:tr>
      <w:tr w:rsidR="002C621F" w:rsidRPr="00EF5C6C" w14:paraId="7E23B744" w14:textId="77777777" w:rsidTr="00680091">
        <w:trPr>
          <w:trHeight w:val="233"/>
        </w:trPr>
        <w:tc>
          <w:tcPr>
            <w:tcW w:w="9392" w:type="dxa"/>
            <w:shd w:val="clear" w:color="auto" w:fill="D5007F"/>
          </w:tcPr>
          <w:p w14:paraId="5E0EF040" w14:textId="77777777" w:rsidR="002C621F" w:rsidRPr="007D7DD5" w:rsidRDefault="002C621F" w:rsidP="00C84D2C">
            <w:pPr>
              <w:ind w:right="190"/>
              <w:jc w:val="center"/>
              <w:rPr>
                <w:rFonts w:ascii="Arial" w:eastAsia="Arial" w:hAnsi="Arial"/>
                <w:b/>
                <w:bCs/>
                <w:i/>
                <w:iCs/>
                <w:color w:val="FFFFFF" w:themeColor="background1"/>
                <w:sz w:val="24"/>
                <w:szCs w:val="24"/>
              </w:rPr>
            </w:pPr>
            <w:r w:rsidRPr="007D7DD5">
              <w:rPr>
                <w:rFonts w:ascii="Arial" w:eastAsia="Arial" w:hAnsi="Arial"/>
                <w:b/>
                <w:bCs/>
                <w:i/>
                <w:iCs/>
                <w:color w:val="FFFFFF" w:themeColor="background1"/>
                <w:sz w:val="24"/>
                <w:szCs w:val="24"/>
              </w:rPr>
              <w:t>Ley General de Instituciones y Procedimientos Electorales</w:t>
            </w:r>
          </w:p>
        </w:tc>
      </w:tr>
      <w:tr w:rsidR="002C621F" w:rsidRPr="00EF5C6C" w14:paraId="524F72B8" w14:textId="77777777" w:rsidTr="00680091">
        <w:tc>
          <w:tcPr>
            <w:tcW w:w="9392" w:type="dxa"/>
          </w:tcPr>
          <w:p w14:paraId="3B3A9ABF" w14:textId="7473CB5F" w:rsidR="002C621F" w:rsidRPr="007D7DD5" w:rsidRDefault="002C621F" w:rsidP="00C84D2C">
            <w:pPr>
              <w:ind w:right="190"/>
              <w:jc w:val="both"/>
              <w:rPr>
                <w:rFonts w:ascii="Arial" w:eastAsia="Arial" w:hAnsi="Arial"/>
                <w:sz w:val="24"/>
                <w:szCs w:val="24"/>
              </w:rPr>
            </w:pPr>
            <w:r w:rsidRPr="007D7DD5">
              <w:rPr>
                <w:rFonts w:ascii="Arial" w:eastAsia="Arial" w:hAnsi="Arial"/>
                <w:sz w:val="24"/>
                <w:szCs w:val="24"/>
              </w:rPr>
              <w:t xml:space="preserve">Artículos 2, numeral 1, inciso b); 29; 30, numerales </w:t>
            </w:r>
            <w:r w:rsidR="007F1557" w:rsidRPr="007D7DD5">
              <w:rPr>
                <w:rFonts w:ascii="Arial" w:eastAsia="Arial" w:hAnsi="Arial"/>
                <w:sz w:val="24"/>
                <w:szCs w:val="24"/>
              </w:rPr>
              <w:t>1, inciso</w:t>
            </w:r>
            <w:r w:rsidR="009A0907" w:rsidRPr="007D7DD5">
              <w:rPr>
                <w:rFonts w:ascii="Arial" w:eastAsia="Arial" w:hAnsi="Arial"/>
                <w:sz w:val="24"/>
                <w:szCs w:val="24"/>
              </w:rPr>
              <w:t>s a), e), f) e</w:t>
            </w:r>
            <w:r w:rsidR="007F1557" w:rsidRPr="007D7DD5">
              <w:rPr>
                <w:rFonts w:ascii="Arial" w:eastAsia="Arial" w:hAnsi="Arial"/>
                <w:sz w:val="24"/>
                <w:szCs w:val="24"/>
              </w:rPr>
              <w:t xml:space="preserve"> i), y 2;</w:t>
            </w:r>
            <w:r w:rsidR="00C62B61" w:rsidRPr="007D7DD5">
              <w:rPr>
                <w:rFonts w:ascii="Arial" w:eastAsia="Arial" w:hAnsi="Arial"/>
                <w:sz w:val="24"/>
                <w:szCs w:val="24"/>
              </w:rPr>
              <w:t xml:space="preserve"> </w:t>
            </w:r>
            <w:r w:rsidR="00B569AC" w:rsidRPr="007D7DD5">
              <w:rPr>
                <w:rFonts w:ascii="Arial" w:eastAsia="Arial" w:hAnsi="Arial"/>
                <w:sz w:val="24"/>
                <w:szCs w:val="24"/>
              </w:rPr>
              <w:t xml:space="preserve">31, numeral 1; </w:t>
            </w:r>
            <w:r w:rsidR="00C62B61" w:rsidRPr="007D7DD5">
              <w:rPr>
                <w:rFonts w:ascii="Arial" w:eastAsia="Arial" w:hAnsi="Arial"/>
                <w:sz w:val="24"/>
                <w:szCs w:val="24"/>
              </w:rPr>
              <w:t>35; 44, numeral 1, incisos k), n), aa) y jj);</w:t>
            </w:r>
            <w:r w:rsidR="001D4744" w:rsidRPr="007D7DD5">
              <w:rPr>
                <w:rFonts w:ascii="Arial" w:eastAsia="Arial" w:hAnsi="Arial"/>
                <w:sz w:val="24"/>
                <w:szCs w:val="24"/>
              </w:rPr>
              <w:t xml:space="preserve"> 55, numeral 1, incisos g), m) y o);</w:t>
            </w:r>
            <w:r w:rsidR="007F1557" w:rsidRPr="007D7DD5">
              <w:rPr>
                <w:rFonts w:ascii="Arial" w:eastAsia="Arial" w:hAnsi="Arial"/>
                <w:sz w:val="24"/>
                <w:szCs w:val="24"/>
              </w:rPr>
              <w:t xml:space="preserve"> 160, numeral</w:t>
            </w:r>
            <w:r w:rsidR="00F52F4E" w:rsidRPr="007D7DD5">
              <w:rPr>
                <w:rFonts w:ascii="Arial" w:eastAsia="Arial" w:hAnsi="Arial"/>
                <w:sz w:val="24"/>
                <w:szCs w:val="24"/>
              </w:rPr>
              <w:t>es</w:t>
            </w:r>
            <w:r w:rsidR="007F1557" w:rsidRPr="007D7DD5">
              <w:rPr>
                <w:rFonts w:ascii="Arial" w:eastAsia="Arial" w:hAnsi="Arial"/>
                <w:sz w:val="24"/>
                <w:szCs w:val="24"/>
              </w:rPr>
              <w:t xml:space="preserve"> 1</w:t>
            </w:r>
            <w:r w:rsidR="00F52F4E" w:rsidRPr="007D7DD5">
              <w:rPr>
                <w:rFonts w:ascii="Arial" w:eastAsia="Arial" w:hAnsi="Arial"/>
                <w:sz w:val="24"/>
                <w:szCs w:val="24"/>
              </w:rPr>
              <w:t xml:space="preserve"> y 3</w:t>
            </w:r>
            <w:r w:rsidR="009A0907" w:rsidRPr="007D7DD5">
              <w:rPr>
                <w:rFonts w:ascii="Arial" w:eastAsia="Arial" w:hAnsi="Arial"/>
                <w:sz w:val="24"/>
                <w:szCs w:val="24"/>
              </w:rPr>
              <w:t>; 162, numeral 1</w:t>
            </w:r>
            <w:r w:rsidR="00E41C70" w:rsidRPr="007D7DD5">
              <w:rPr>
                <w:rFonts w:ascii="Arial" w:eastAsia="Arial" w:hAnsi="Arial"/>
                <w:sz w:val="24"/>
                <w:szCs w:val="24"/>
              </w:rPr>
              <w:t>;</w:t>
            </w:r>
            <w:r w:rsidR="00021828" w:rsidRPr="007D7DD5">
              <w:rPr>
                <w:rFonts w:ascii="Arial" w:eastAsia="Arial" w:hAnsi="Arial"/>
                <w:sz w:val="24"/>
                <w:szCs w:val="24"/>
              </w:rPr>
              <w:t xml:space="preserve"> </w:t>
            </w:r>
            <w:r w:rsidR="00E41C70" w:rsidRPr="007D7DD5">
              <w:rPr>
                <w:rFonts w:ascii="Arial" w:eastAsia="Arial" w:hAnsi="Arial"/>
                <w:sz w:val="24"/>
                <w:szCs w:val="24"/>
              </w:rPr>
              <w:t>226, numeral 2, incisos a) y c);</w:t>
            </w:r>
            <w:r w:rsidR="002D5631" w:rsidRPr="007D7DD5">
              <w:rPr>
                <w:rFonts w:ascii="Arial" w:eastAsia="Arial" w:hAnsi="Arial"/>
                <w:sz w:val="24"/>
                <w:szCs w:val="24"/>
              </w:rPr>
              <w:t xml:space="preserve"> 237, numeral 1, inciso a); 239, numerales 1 y 5;</w:t>
            </w:r>
            <w:r w:rsidR="00E41C70" w:rsidRPr="007D7DD5">
              <w:rPr>
                <w:rFonts w:ascii="Arial" w:eastAsia="Arial" w:hAnsi="Arial"/>
                <w:sz w:val="24"/>
                <w:szCs w:val="24"/>
              </w:rPr>
              <w:t xml:space="preserve"> 251, numeral</w:t>
            </w:r>
            <w:r w:rsidR="00816A94" w:rsidRPr="007D7DD5">
              <w:rPr>
                <w:rFonts w:ascii="Arial" w:eastAsia="Arial" w:hAnsi="Arial"/>
                <w:sz w:val="24"/>
                <w:szCs w:val="24"/>
              </w:rPr>
              <w:t>es</w:t>
            </w:r>
            <w:r w:rsidR="00E41C70" w:rsidRPr="007D7DD5">
              <w:rPr>
                <w:rFonts w:ascii="Arial" w:eastAsia="Arial" w:hAnsi="Arial"/>
                <w:sz w:val="24"/>
                <w:szCs w:val="24"/>
              </w:rPr>
              <w:t xml:space="preserve"> 1</w:t>
            </w:r>
            <w:r w:rsidR="00816A94" w:rsidRPr="007D7DD5">
              <w:rPr>
                <w:rFonts w:ascii="Arial" w:eastAsia="Arial" w:hAnsi="Arial"/>
                <w:sz w:val="24"/>
                <w:szCs w:val="24"/>
              </w:rPr>
              <w:t xml:space="preserve"> y 3</w:t>
            </w:r>
          </w:p>
        </w:tc>
      </w:tr>
      <w:tr w:rsidR="00456777" w:rsidRPr="00EF5C6C" w14:paraId="53531913" w14:textId="77777777" w:rsidTr="001F6D8B">
        <w:tc>
          <w:tcPr>
            <w:tcW w:w="9392" w:type="dxa"/>
            <w:shd w:val="clear" w:color="auto" w:fill="D5007F"/>
          </w:tcPr>
          <w:p w14:paraId="38C102B7" w14:textId="77777777" w:rsidR="002551CC" w:rsidRPr="007D7DD5" w:rsidRDefault="00456777" w:rsidP="00C84D2C">
            <w:pPr>
              <w:ind w:right="190"/>
              <w:jc w:val="center"/>
              <w:rPr>
                <w:rFonts w:ascii="Arial" w:eastAsia="Arial" w:hAnsi="Arial"/>
                <w:b/>
                <w:i/>
                <w:iCs/>
                <w:color w:val="FFFFFF" w:themeColor="background1"/>
                <w:sz w:val="24"/>
                <w:szCs w:val="24"/>
              </w:rPr>
            </w:pPr>
            <w:r w:rsidRPr="007D7DD5">
              <w:rPr>
                <w:rFonts w:ascii="Arial" w:eastAsia="Arial" w:hAnsi="Arial"/>
                <w:b/>
                <w:i/>
                <w:iCs/>
                <w:color w:val="FFFFFF" w:themeColor="background1"/>
                <w:sz w:val="24"/>
                <w:szCs w:val="24"/>
              </w:rPr>
              <w:t xml:space="preserve">Ley reglamentaria del artículo 6º, párrafo primero de la CPEUM, </w:t>
            </w:r>
          </w:p>
          <w:p w14:paraId="3A2C5F5C" w14:textId="39FCF7F3" w:rsidR="00456777" w:rsidRPr="007D7DD5" w:rsidRDefault="00456777" w:rsidP="00C84D2C">
            <w:pPr>
              <w:ind w:right="190"/>
              <w:jc w:val="center"/>
              <w:rPr>
                <w:rFonts w:ascii="Arial" w:eastAsia="Arial" w:hAnsi="Arial"/>
                <w:b/>
                <w:i/>
                <w:iCs/>
                <w:color w:val="FFFFFF" w:themeColor="background1"/>
                <w:sz w:val="24"/>
                <w:szCs w:val="24"/>
              </w:rPr>
            </w:pPr>
            <w:r w:rsidRPr="007D7DD5">
              <w:rPr>
                <w:rFonts w:ascii="Arial" w:eastAsia="Arial" w:hAnsi="Arial"/>
                <w:b/>
                <w:i/>
                <w:iCs/>
                <w:color w:val="FFFFFF" w:themeColor="background1"/>
                <w:sz w:val="24"/>
                <w:szCs w:val="24"/>
              </w:rPr>
              <w:t>en materia del derecho de réplica</w:t>
            </w:r>
          </w:p>
        </w:tc>
      </w:tr>
      <w:tr w:rsidR="00456777" w:rsidRPr="00EF5C6C" w14:paraId="2FF141B9" w14:textId="77777777" w:rsidTr="00680091">
        <w:tc>
          <w:tcPr>
            <w:tcW w:w="9392" w:type="dxa"/>
          </w:tcPr>
          <w:p w14:paraId="35F5C0C6" w14:textId="560BB9E5" w:rsidR="00456777" w:rsidRPr="007D7DD5" w:rsidRDefault="00456777" w:rsidP="00C84D2C">
            <w:pPr>
              <w:ind w:right="190"/>
              <w:jc w:val="both"/>
              <w:rPr>
                <w:rFonts w:ascii="Arial" w:eastAsia="Arial" w:hAnsi="Arial"/>
                <w:sz w:val="24"/>
                <w:szCs w:val="24"/>
              </w:rPr>
            </w:pPr>
            <w:r w:rsidRPr="007D7DD5">
              <w:rPr>
                <w:rFonts w:ascii="Arial" w:eastAsia="Arial" w:hAnsi="Arial"/>
                <w:sz w:val="24"/>
                <w:szCs w:val="24"/>
              </w:rPr>
              <w:t>Artículo 5</w:t>
            </w:r>
            <w:r w:rsidR="00B569AC" w:rsidRPr="007D7DD5">
              <w:rPr>
                <w:rFonts w:ascii="Arial" w:eastAsia="Arial" w:hAnsi="Arial"/>
                <w:sz w:val="24"/>
                <w:szCs w:val="24"/>
              </w:rPr>
              <w:t>.</w:t>
            </w:r>
          </w:p>
        </w:tc>
      </w:tr>
      <w:tr w:rsidR="0081605D" w:rsidRPr="00EF5C6C" w14:paraId="783063F1" w14:textId="77777777" w:rsidTr="001F6D8B">
        <w:tc>
          <w:tcPr>
            <w:tcW w:w="9392" w:type="dxa"/>
            <w:shd w:val="clear" w:color="auto" w:fill="D5007F"/>
          </w:tcPr>
          <w:p w14:paraId="7C5F89A4" w14:textId="6494C7A6" w:rsidR="0081605D" w:rsidRPr="007D7DD5" w:rsidRDefault="0081605D" w:rsidP="00C84D2C">
            <w:pPr>
              <w:ind w:right="190"/>
              <w:jc w:val="center"/>
              <w:rPr>
                <w:rFonts w:ascii="Arial" w:eastAsia="Arial" w:hAnsi="Arial"/>
                <w:b/>
                <w:i/>
                <w:iCs/>
                <w:color w:val="FFFFFF" w:themeColor="background1"/>
                <w:sz w:val="24"/>
                <w:szCs w:val="24"/>
              </w:rPr>
            </w:pPr>
            <w:r w:rsidRPr="007D7DD5">
              <w:rPr>
                <w:rFonts w:ascii="Arial" w:eastAsia="Arial" w:hAnsi="Arial"/>
                <w:b/>
                <w:i/>
                <w:iCs/>
                <w:color w:val="FFFFFF" w:themeColor="background1"/>
                <w:sz w:val="24"/>
                <w:szCs w:val="24"/>
              </w:rPr>
              <w:lastRenderedPageBreak/>
              <w:t>Ley Federal de Telecomunicaciones y Radiodifusión</w:t>
            </w:r>
          </w:p>
        </w:tc>
      </w:tr>
      <w:tr w:rsidR="0081605D" w:rsidRPr="00EF5C6C" w14:paraId="39898BB1" w14:textId="77777777" w:rsidTr="00680091">
        <w:tc>
          <w:tcPr>
            <w:tcW w:w="9392" w:type="dxa"/>
          </w:tcPr>
          <w:p w14:paraId="73770F0E" w14:textId="55EE5164" w:rsidR="0081605D" w:rsidRPr="007D7DD5" w:rsidRDefault="0081605D" w:rsidP="00C84D2C">
            <w:pPr>
              <w:ind w:right="190"/>
              <w:jc w:val="both"/>
              <w:rPr>
                <w:rFonts w:ascii="Arial" w:eastAsia="Arial" w:hAnsi="Arial"/>
                <w:sz w:val="24"/>
                <w:szCs w:val="24"/>
              </w:rPr>
            </w:pPr>
            <w:r w:rsidRPr="007D7DD5">
              <w:rPr>
                <w:rFonts w:ascii="Arial" w:eastAsia="Arial" w:hAnsi="Arial"/>
                <w:sz w:val="24"/>
                <w:szCs w:val="24"/>
              </w:rPr>
              <w:t>Artículo</w:t>
            </w:r>
            <w:r w:rsidR="0000139E" w:rsidRPr="007D7DD5">
              <w:rPr>
                <w:rFonts w:ascii="Arial" w:eastAsia="Arial" w:hAnsi="Arial"/>
                <w:sz w:val="24"/>
                <w:szCs w:val="24"/>
              </w:rPr>
              <w:t>s</w:t>
            </w:r>
            <w:r w:rsidRPr="007D7DD5">
              <w:rPr>
                <w:rFonts w:ascii="Arial" w:eastAsia="Arial" w:hAnsi="Arial"/>
                <w:sz w:val="24"/>
                <w:szCs w:val="24"/>
              </w:rPr>
              <w:t xml:space="preserve"> 238</w:t>
            </w:r>
            <w:r w:rsidR="0000139E" w:rsidRPr="007D7DD5">
              <w:rPr>
                <w:rFonts w:ascii="Arial" w:eastAsia="Arial" w:hAnsi="Arial"/>
                <w:sz w:val="24"/>
                <w:szCs w:val="24"/>
              </w:rPr>
              <w:t xml:space="preserve"> y 256, fracciones VI, VIII y IX.</w:t>
            </w:r>
          </w:p>
        </w:tc>
      </w:tr>
      <w:tr w:rsidR="00784354" w:rsidRPr="00EF5C6C" w14:paraId="13E4AA7E" w14:textId="77777777" w:rsidTr="00784354">
        <w:tc>
          <w:tcPr>
            <w:tcW w:w="9392" w:type="dxa"/>
            <w:shd w:val="clear" w:color="auto" w:fill="D5007F"/>
          </w:tcPr>
          <w:p w14:paraId="6B46BD9A" w14:textId="59523BB5" w:rsidR="00784354" w:rsidRPr="00B93900" w:rsidRDefault="00784354" w:rsidP="00784354">
            <w:pPr>
              <w:ind w:right="190"/>
              <w:jc w:val="center"/>
              <w:rPr>
                <w:rFonts w:ascii="Arial" w:eastAsia="Arial" w:hAnsi="Arial"/>
                <w:sz w:val="24"/>
                <w:szCs w:val="24"/>
              </w:rPr>
            </w:pPr>
            <w:r w:rsidRPr="00B93900">
              <w:rPr>
                <w:rFonts w:ascii="Arial" w:eastAsia="Arial" w:hAnsi="Arial"/>
                <w:b/>
                <w:bCs/>
                <w:i/>
                <w:iCs/>
                <w:color w:val="FFFFFF" w:themeColor="background1"/>
                <w:sz w:val="24"/>
                <w:szCs w:val="24"/>
              </w:rPr>
              <w:t>Ley General de</w:t>
            </w:r>
            <w:r w:rsidR="002268E2" w:rsidRPr="00B93900">
              <w:rPr>
                <w:rFonts w:ascii="Arial" w:eastAsia="Arial" w:hAnsi="Arial"/>
                <w:b/>
                <w:bCs/>
                <w:i/>
                <w:iCs/>
                <w:color w:val="FFFFFF" w:themeColor="background1"/>
                <w:sz w:val="24"/>
                <w:szCs w:val="24"/>
              </w:rPr>
              <w:t>l Sistema</w:t>
            </w:r>
            <w:r w:rsidRPr="00B93900">
              <w:rPr>
                <w:rFonts w:ascii="Arial" w:eastAsia="Arial" w:hAnsi="Arial"/>
                <w:b/>
                <w:bCs/>
                <w:i/>
                <w:iCs/>
                <w:color w:val="FFFFFF" w:themeColor="background1"/>
                <w:sz w:val="24"/>
                <w:szCs w:val="24"/>
              </w:rPr>
              <w:t xml:space="preserve"> </w:t>
            </w:r>
            <w:r w:rsidR="002268E2" w:rsidRPr="00B93900">
              <w:rPr>
                <w:rFonts w:ascii="Arial" w:eastAsia="Arial" w:hAnsi="Arial"/>
                <w:b/>
                <w:bCs/>
                <w:i/>
                <w:iCs/>
                <w:color w:val="FFFFFF" w:themeColor="background1"/>
                <w:sz w:val="24"/>
                <w:szCs w:val="24"/>
              </w:rPr>
              <w:t>de</w:t>
            </w:r>
            <w:r w:rsidR="000675DF" w:rsidRPr="00B93900">
              <w:rPr>
                <w:rFonts w:ascii="Arial" w:eastAsia="Arial" w:hAnsi="Arial"/>
                <w:b/>
                <w:bCs/>
                <w:i/>
                <w:iCs/>
                <w:color w:val="FFFFFF" w:themeColor="background1"/>
                <w:sz w:val="24"/>
                <w:szCs w:val="24"/>
              </w:rPr>
              <w:t xml:space="preserve"> </w:t>
            </w:r>
            <w:r w:rsidRPr="00B93900">
              <w:rPr>
                <w:rFonts w:ascii="Arial" w:eastAsia="Arial" w:hAnsi="Arial"/>
                <w:b/>
                <w:bCs/>
                <w:i/>
                <w:iCs/>
                <w:color w:val="FFFFFF" w:themeColor="background1"/>
                <w:sz w:val="24"/>
                <w:szCs w:val="24"/>
              </w:rPr>
              <w:t>Medios de Impugnación en Materia Electoral</w:t>
            </w:r>
          </w:p>
        </w:tc>
      </w:tr>
      <w:tr w:rsidR="00784354" w:rsidRPr="00EF5C6C" w14:paraId="430F6EA3" w14:textId="77777777" w:rsidTr="00680091">
        <w:tc>
          <w:tcPr>
            <w:tcW w:w="9392" w:type="dxa"/>
          </w:tcPr>
          <w:p w14:paraId="6EF4DEAC" w14:textId="176CBEB4" w:rsidR="00784354" w:rsidRPr="00B93900" w:rsidRDefault="00572F21" w:rsidP="00C84D2C">
            <w:pPr>
              <w:ind w:right="190"/>
              <w:jc w:val="both"/>
              <w:rPr>
                <w:rFonts w:ascii="Arial" w:eastAsia="Arial" w:hAnsi="Arial"/>
                <w:sz w:val="24"/>
                <w:szCs w:val="24"/>
              </w:rPr>
            </w:pPr>
            <w:r w:rsidRPr="00B93900">
              <w:rPr>
                <w:rFonts w:ascii="Arial" w:eastAsia="Arial" w:hAnsi="Arial"/>
                <w:sz w:val="24"/>
                <w:szCs w:val="24"/>
              </w:rPr>
              <w:t xml:space="preserve">Artículo 78 Bis, </w:t>
            </w:r>
            <w:r w:rsidR="002268E2" w:rsidRPr="00B93900">
              <w:rPr>
                <w:rFonts w:ascii="Arial" w:eastAsia="Arial" w:hAnsi="Arial"/>
                <w:sz w:val="24"/>
                <w:szCs w:val="24"/>
              </w:rPr>
              <w:t>numeral</w:t>
            </w:r>
            <w:r w:rsidRPr="00B93900">
              <w:rPr>
                <w:rFonts w:ascii="Arial" w:eastAsia="Arial" w:hAnsi="Arial"/>
                <w:sz w:val="24"/>
                <w:szCs w:val="24"/>
              </w:rPr>
              <w:t xml:space="preserve"> 6.</w:t>
            </w:r>
          </w:p>
        </w:tc>
      </w:tr>
      <w:tr w:rsidR="002C621F" w:rsidRPr="00EF5C6C" w14:paraId="4E20EC7B" w14:textId="77777777" w:rsidTr="00680091">
        <w:tc>
          <w:tcPr>
            <w:tcW w:w="9392" w:type="dxa"/>
            <w:shd w:val="clear" w:color="auto" w:fill="D5007F"/>
          </w:tcPr>
          <w:p w14:paraId="4CF0D4CF" w14:textId="77777777" w:rsidR="002C621F" w:rsidRPr="007D7DD5" w:rsidRDefault="002C621F" w:rsidP="00C84D2C">
            <w:pPr>
              <w:ind w:left="142" w:right="190" w:hanging="142"/>
              <w:jc w:val="center"/>
              <w:rPr>
                <w:rFonts w:ascii="Arial" w:eastAsia="Arial" w:hAnsi="Arial"/>
                <w:b/>
                <w:bCs/>
                <w:i/>
                <w:iCs/>
                <w:sz w:val="24"/>
                <w:szCs w:val="24"/>
              </w:rPr>
            </w:pPr>
            <w:r w:rsidRPr="007D7DD5">
              <w:rPr>
                <w:rFonts w:ascii="Arial" w:eastAsia="Arial" w:hAnsi="Arial"/>
                <w:b/>
                <w:bCs/>
                <w:i/>
                <w:iCs/>
                <w:color w:val="FFFFFF" w:themeColor="background1"/>
                <w:sz w:val="24"/>
                <w:szCs w:val="24"/>
              </w:rPr>
              <w:t>Ley General de Acceso a las Mujeres a una Vida Libre de Violencia</w:t>
            </w:r>
          </w:p>
        </w:tc>
      </w:tr>
      <w:tr w:rsidR="002C621F" w:rsidRPr="00EF5C6C" w14:paraId="52634FF3" w14:textId="77777777" w:rsidTr="00680091">
        <w:tc>
          <w:tcPr>
            <w:tcW w:w="9392" w:type="dxa"/>
          </w:tcPr>
          <w:p w14:paraId="601CF802" w14:textId="77777777" w:rsidR="002C621F" w:rsidRPr="007D7DD5" w:rsidRDefault="002C621F" w:rsidP="00C84D2C">
            <w:pPr>
              <w:ind w:left="142" w:right="190" w:hanging="142"/>
              <w:rPr>
                <w:rFonts w:ascii="Arial" w:eastAsia="Arial" w:hAnsi="Arial"/>
                <w:sz w:val="24"/>
                <w:szCs w:val="24"/>
              </w:rPr>
            </w:pPr>
            <w:r w:rsidRPr="007D7DD5">
              <w:rPr>
                <w:rFonts w:ascii="Arial" w:eastAsia="Arial" w:hAnsi="Arial"/>
                <w:sz w:val="24"/>
                <w:szCs w:val="24"/>
              </w:rPr>
              <w:t>Artículos 20 Bis, 20 Ter y 48 Bis.</w:t>
            </w:r>
          </w:p>
        </w:tc>
      </w:tr>
      <w:tr w:rsidR="000F050C" w:rsidRPr="00EF5C6C" w14:paraId="5D10AA63" w14:textId="77777777" w:rsidTr="001F6D8B">
        <w:tc>
          <w:tcPr>
            <w:tcW w:w="9392" w:type="dxa"/>
            <w:shd w:val="clear" w:color="auto" w:fill="D5007F"/>
          </w:tcPr>
          <w:p w14:paraId="07302539" w14:textId="2DD5ED95" w:rsidR="000F050C" w:rsidRPr="007D7DD5" w:rsidRDefault="000F050C" w:rsidP="00C84D2C">
            <w:pPr>
              <w:ind w:left="142" w:right="190" w:hanging="142"/>
              <w:jc w:val="center"/>
              <w:rPr>
                <w:rFonts w:ascii="Arial" w:eastAsia="Arial" w:hAnsi="Arial"/>
                <w:b/>
                <w:i/>
                <w:iCs/>
                <w:color w:val="FFFFFF" w:themeColor="background1"/>
                <w:sz w:val="24"/>
                <w:szCs w:val="24"/>
              </w:rPr>
            </w:pPr>
            <w:r w:rsidRPr="007D7DD5">
              <w:rPr>
                <w:rFonts w:ascii="Arial" w:eastAsia="Arial" w:hAnsi="Arial"/>
                <w:b/>
                <w:i/>
                <w:iCs/>
                <w:color w:val="FFFFFF" w:themeColor="background1"/>
                <w:sz w:val="24"/>
                <w:szCs w:val="24"/>
              </w:rPr>
              <w:t>Ley General para la Igualdad entre Mujeres y Hombres</w:t>
            </w:r>
          </w:p>
        </w:tc>
      </w:tr>
      <w:tr w:rsidR="000F050C" w:rsidRPr="00EF5C6C" w14:paraId="46BA52C6" w14:textId="77777777" w:rsidTr="00680091">
        <w:tc>
          <w:tcPr>
            <w:tcW w:w="9392" w:type="dxa"/>
          </w:tcPr>
          <w:p w14:paraId="63657805" w14:textId="33EAC66A" w:rsidR="000F050C" w:rsidRPr="007D7DD5" w:rsidRDefault="000F050C" w:rsidP="00C84D2C">
            <w:pPr>
              <w:ind w:left="142" w:right="190" w:hanging="142"/>
              <w:rPr>
                <w:rFonts w:ascii="Arial" w:eastAsia="Arial" w:hAnsi="Arial"/>
                <w:sz w:val="24"/>
                <w:szCs w:val="24"/>
              </w:rPr>
            </w:pPr>
            <w:r w:rsidRPr="007D7DD5">
              <w:rPr>
                <w:rFonts w:ascii="Arial" w:eastAsia="Arial" w:hAnsi="Arial"/>
                <w:sz w:val="24"/>
                <w:szCs w:val="24"/>
              </w:rPr>
              <w:t>Artículo 42, fracción V</w:t>
            </w:r>
            <w:r w:rsidR="00B569AC" w:rsidRPr="007D7DD5">
              <w:rPr>
                <w:rFonts w:ascii="Arial" w:eastAsia="Arial" w:hAnsi="Arial"/>
                <w:sz w:val="24"/>
                <w:szCs w:val="24"/>
              </w:rPr>
              <w:t>.</w:t>
            </w:r>
          </w:p>
        </w:tc>
      </w:tr>
      <w:tr w:rsidR="000F050C" w:rsidRPr="00EF5C6C" w14:paraId="2723C7EF" w14:textId="77777777" w:rsidTr="001F6D8B">
        <w:tc>
          <w:tcPr>
            <w:tcW w:w="9392" w:type="dxa"/>
            <w:shd w:val="clear" w:color="auto" w:fill="D5007F"/>
          </w:tcPr>
          <w:p w14:paraId="2C49D2AB" w14:textId="4586DA27" w:rsidR="000F050C" w:rsidRPr="007D7DD5" w:rsidRDefault="000F050C" w:rsidP="00C84D2C">
            <w:pPr>
              <w:ind w:left="142" w:right="190" w:hanging="142"/>
              <w:jc w:val="center"/>
              <w:rPr>
                <w:rFonts w:ascii="Arial" w:eastAsia="Arial" w:hAnsi="Arial"/>
                <w:b/>
                <w:i/>
                <w:iCs/>
                <w:color w:val="FFFFFF" w:themeColor="background1"/>
                <w:sz w:val="24"/>
                <w:szCs w:val="24"/>
              </w:rPr>
            </w:pPr>
            <w:r w:rsidRPr="007D7DD5">
              <w:rPr>
                <w:rFonts w:ascii="Arial" w:hAnsi="Arial"/>
                <w:b/>
                <w:i/>
                <w:iCs/>
                <w:color w:val="FFFFFF" w:themeColor="background1"/>
                <w:sz w:val="24"/>
                <w:szCs w:val="24"/>
              </w:rPr>
              <w:t>Ley Federal para Prevenir y Eliminar la Discriminación</w:t>
            </w:r>
          </w:p>
        </w:tc>
      </w:tr>
      <w:tr w:rsidR="000F050C" w:rsidRPr="00EF5C6C" w14:paraId="4FB3F33A" w14:textId="77777777" w:rsidTr="00680091">
        <w:tc>
          <w:tcPr>
            <w:tcW w:w="9392" w:type="dxa"/>
          </w:tcPr>
          <w:p w14:paraId="22B9DF30" w14:textId="48831FAB" w:rsidR="000F050C" w:rsidRPr="007D7DD5" w:rsidRDefault="000F050C" w:rsidP="00C84D2C">
            <w:pPr>
              <w:ind w:left="142" w:right="190" w:hanging="142"/>
              <w:rPr>
                <w:rFonts w:ascii="Arial" w:eastAsia="Arial" w:hAnsi="Arial"/>
                <w:sz w:val="24"/>
                <w:szCs w:val="24"/>
              </w:rPr>
            </w:pPr>
            <w:r w:rsidRPr="007D7DD5">
              <w:rPr>
                <w:rFonts w:ascii="Arial" w:eastAsia="Arial" w:hAnsi="Arial"/>
                <w:sz w:val="24"/>
                <w:szCs w:val="24"/>
              </w:rPr>
              <w:t>Artículo</w:t>
            </w:r>
            <w:r w:rsidR="00A83381" w:rsidRPr="007D7DD5">
              <w:rPr>
                <w:rFonts w:ascii="Arial" w:eastAsia="Arial" w:hAnsi="Arial"/>
                <w:sz w:val="24"/>
                <w:szCs w:val="24"/>
              </w:rPr>
              <w:t>s</w:t>
            </w:r>
            <w:r w:rsidRPr="007D7DD5">
              <w:rPr>
                <w:rFonts w:ascii="Arial" w:eastAsia="Arial" w:hAnsi="Arial"/>
                <w:sz w:val="24"/>
                <w:szCs w:val="24"/>
              </w:rPr>
              <w:t xml:space="preserve"> 1, fracción III</w:t>
            </w:r>
            <w:r w:rsidR="00A83381" w:rsidRPr="007D7DD5">
              <w:rPr>
                <w:rFonts w:ascii="Arial" w:eastAsia="Arial" w:hAnsi="Arial"/>
                <w:sz w:val="24"/>
                <w:szCs w:val="24"/>
              </w:rPr>
              <w:t>; 15 Séptimus y 15 Octavus</w:t>
            </w:r>
            <w:r w:rsidR="00527B6D" w:rsidRPr="007D7DD5">
              <w:rPr>
                <w:rFonts w:ascii="Arial" w:eastAsia="Arial" w:hAnsi="Arial"/>
                <w:sz w:val="24"/>
                <w:szCs w:val="24"/>
              </w:rPr>
              <w:t xml:space="preserve"> párrafo primero</w:t>
            </w:r>
            <w:r w:rsidR="00A83381" w:rsidRPr="007D7DD5">
              <w:rPr>
                <w:rFonts w:ascii="Arial" w:eastAsia="Arial" w:hAnsi="Arial"/>
                <w:sz w:val="24"/>
                <w:szCs w:val="24"/>
              </w:rPr>
              <w:t>.</w:t>
            </w:r>
          </w:p>
        </w:tc>
      </w:tr>
      <w:tr w:rsidR="002C621F" w:rsidRPr="00EF5C6C" w14:paraId="3DF0B05B" w14:textId="77777777" w:rsidTr="00680091">
        <w:tc>
          <w:tcPr>
            <w:tcW w:w="9392" w:type="dxa"/>
            <w:shd w:val="clear" w:color="auto" w:fill="D5007F"/>
          </w:tcPr>
          <w:p w14:paraId="46FEF458" w14:textId="77777777" w:rsidR="002C621F" w:rsidRPr="007D7DD5" w:rsidRDefault="002C621F" w:rsidP="00C84D2C">
            <w:pPr>
              <w:ind w:left="142" w:right="190" w:hanging="142"/>
              <w:jc w:val="center"/>
              <w:rPr>
                <w:rFonts w:ascii="Arial" w:eastAsia="Arial" w:hAnsi="Arial"/>
                <w:b/>
                <w:bCs/>
                <w:i/>
                <w:iCs/>
                <w:sz w:val="24"/>
                <w:szCs w:val="24"/>
              </w:rPr>
            </w:pPr>
            <w:r w:rsidRPr="007D7DD5">
              <w:rPr>
                <w:rFonts w:ascii="Arial" w:eastAsia="Arial" w:hAnsi="Arial"/>
                <w:b/>
                <w:bCs/>
                <w:i/>
                <w:iCs/>
                <w:color w:val="FFFFFF" w:themeColor="background1"/>
                <w:sz w:val="24"/>
                <w:szCs w:val="24"/>
              </w:rPr>
              <w:t>Reglamento de Elecciones</w:t>
            </w:r>
          </w:p>
        </w:tc>
      </w:tr>
      <w:tr w:rsidR="002C621F" w:rsidRPr="00EF5C6C" w14:paraId="05E9E7B0" w14:textId="77777777" w:rsidTr="00680091">
        <w:tc>
          <w:tcPr>
            <w:tcW w:w="9392" w:type="dxa"/>
          </w:tcPr>
          <w:p w14:paraId="55AA6B79" w14:textId="46B5B9B6" w:rsidR="002C621F" w:rsidRPr="007D7DD5" w:rsidRDefault="007D7DD5" w:rsidP="00C84D2C">
            <w:pPr>
              <w:ind w:left="142" w:right="190" w:hanging="142"/>
              <w:rPr>
                <w:rFonts w:ascii="Arial" w:eastAsia="Arial" w:hAnsi="Arial"/>
                <w:sz w:val="24"/>
                <w:szCs w:val="24"/>
              </w:rPr>
            </w:pPr>
            <w:r w:rsidRPr="007D7DD5">
              <w:rPr>
                <w:rFonts w:ascii="Arial" w:eastAsia="Arial" w:hAnsi="Arial"/>
                <w:sz w:val="24"/>
                <w:szCs w:val="24"/>
              </w:rPr>
              <w:t xml:space="preserve">Artículos </w:t>
            </w:r>
            <w:r w:rsidR="00C441C6" w:rsidRPr="007D7DD5">
              <w:rPr>
                <w:rFonts w:ascii="Arial" w:eastAsia="Arial" w:hAnsi="Arial"/>
                <w:sz w:val="24"/>
                <w:szCs w:val="24"/>
              </w:rPr>
              <w:t>300,</w:t>
            </w:r>
            <w:r w:rsidR="006B5DDD" w:rsidRPr="007D7DD5">
              <w:rPr>
                <w:rFonts w:ascii="Arial" w:eastAsia="Arial" w:hAnsi="Arial"/>
                <w:sz w:val="24"/>
                <w:szCs w:val="24"/>
              </w:rPr>
              <w:t xml:space="preserve"> </w:t>
            </w:r>
            <w:r w:rsidR="00C441C6" w:rsidRPr="007D7DD5">
              <w:rPr>
                <w:rFonts w:ascii="Arial" w:eastAsia="Arial" w:hAnsi="Arial"/>
                <w:sz w:val="24"/>
                <w:szCs w:val="24"/>
              </w:rPr>
              <w:t>numerales 1 y 2</w:t>
            </w:r>
            <w:r w:rsidR="001925F5" w:rsidRPr="007D7DD5">
              <w:rPr>
                <w:rFonts w:ascii="Arial" w:eastAsia="Arial" w:hAnsi="Arial"/>
                <w:sz w:val="24"/>
                <w:szCs w:val="24"/>
              </w:rPr>
              <w:t>, y 302, numeral</w:t>
            </w:r>
            <w:r w:rsidR="00441427" w:rsidRPr="007D7DD5">
              <w:rPr>
                <w:rFonts w:ascii="Arial" w:eastAsia="Arial" w:hAnsi="Arial"/>
                <w:sz w:val="24"/>
                <w:szCs w:val="24"/>
              </w:rPr>
              <w:t>es</w:t>
            </w:r>
            <w:r w:rsidR="001925F5" w:rsidRPr="007D7DD5">
              <w:rPr>
                <w:rFonts w:ascii="Arial" w:eastAsia="Arial" w:hAnsi="Arial"/>
                <w:sz w:val="24"/>
                <w:szCs w:val="24"/>
              </w:rPr>
              <w:t xml:space="preserve"> 1</w:t>
            </w:r>
            <w:r w:rsidR="00441427" w:rsidRPr="007D7DD5">
              <w:rPr>
                <w:rFonts w:ascii="Arial" w:eastAsia="Arial" w:hAnsi="Arial"/>
                <w:sz w:val="24"/>
                <w:szCs w:val="24"/>
              </w:rPr>
              <w:t xml:space="preserve"> y 3.</w:t>
            </w:r>
          </w:p>
        </w:tc>
      </w:tr>
      <w:tr w:rsidR="002C621F" w:rsidRPr="00EF5C6C" w14:paraId="727D183D" w14:textId="77777777" w:rsidTr="009A0907">
        <w:trPr>
          <w:trHeight w:val="343"/>
        </w:trPr>
        <w:tc>
          <w:tcPr>
            <w:tcW w:w="9392" w:type="dxa"/>
            <w:shd w:val="clear" w:color="auto" w:fill="D5007F"/>
          </w:tcPr>
          <w:p w14:paraId="7969FF89" w14:textId="77777777" w:rsidR="002C621F" w:rsidRPr="007D7DD5" w:rsidRDefault="002C621F" w:rsidP="00C84D2C">
            <w:pPr>
              <w:ind w:left="142" w:right="190" w:hanging="142"/>
              <w:jc w:val="center"/>
              <w:rPr>
                <w:rFonts w:ascii="Arial" w:eastAsia="Arial" w:hAnsi="Arial"/>
                <w:sz w:val="24"/>
                <w:szCs w:val="24"/>
              </w:rPr>
            </w:pPr>
            <w:r w:rsidRPr="007D7DD5">
              <w:rPr>
                <w:rFonts w:ascii="Arial" w:eastAsia="Arial" w:hAnsi="Arial"/>
                <w:b/>
                <w:bCs/>
                <w:i/>
                <w:iCs/>
                <w:color w:val="FFFFFF" w:themeColor="background1"/>
                <w:sz w:val="24"/>
                <w:szCs w:val="24"/>
              </w:rPr>
              <w:t>Reglamento Interior del Instituto Nacional Electoral</w:t>
            </w:r>
          </w:p>
        </w:tc>
      </w:tr>
      <w:tr w:rsidR="002C621F" w:rsidRPr="00EF5C6C" w14:paraId="5EDB96A8" w14:textId="77777777" w:rsidTr="00680091">
        <w:tc>
          <w:tcPr>
            <w:tcW w:w="9392" w:type="dxa"/>
            <w:shd w:val="clear" w:color="auto" w:fill="FFFFFF" w:themeFill="background1"/>
          </w:tcPr>
          <w:p w14:paraId="4417C489" w14:textId="62972574" w:rsidR="002C621F" w:rsidRPr="007D7DD5" w:rsidRDefault="002C621F" w:rsidP="00C84D2C">
            <w:pPr>
              <w:ind w:left="142" w:right="190" w:hanging="142"/>
              <w:jc w:val="both"/>
              <w:rPr>
                <w:rFonts w:ascii="Arial" w:eastAsia="Arial" w:hAnsi="Arial"/>
                <w:b/>
                <w:bCs/>
                <w:i/>
                <w:iCs/>
                <w:color w:val="FFFFFF" w:themeColor="background1"/>
                <w:sz w:val="24"/>
                <w:szCs w:val="24"/>
              </w:rPr>
            </w:pPr>
            <w:r w:rsidRPr="007D7DD5">
              <w:rPr>
                <w:rFonts w:ascii="Arial" w:eastAsia="Arial" w:hAnsi="Arial"/>
                <w:sz w:val="24"/>
                <w:szCs w:val="24"/>
              </w:rPr>
              <w:t>Artículo</w:t>
            </w:r>
            <w:r w:rsidR="00ED4C8E" w:rsidRPr="007D7DD5">
              <w:rPr>
                <w:rFonts w:ascii="Arial" w:eastAsia="Arial" w:hAnsi="Arial"/>
                <w:sz w:val="24"/>
                <w:szCs w:val="24"/>
              </w:rPr>
              <w:t xml:space="preserve"> 74, numeral 5, inciso</w:t>
            </w:r>
            <w:r w:rsidR="007D7DD5" w:rsidRPr="007D7DD5">
              <w:rPr>
                <w:rFonts w:ascii="Arial" w:eastAsia="Arial" w:hAnsi="Arial"/>
                <w:sz w:val="24"/>
                <w:szCs w:val="24"/>
              </w:rPr>
              <w:t xml:space="preserve"> </w:t>
            </w:r>
            <w:r w:rsidR="001D4744" w:rsidRPr="007D7DD5">
              <w:rPr>
                <w:rFonts w:ascii="Arial" w:eastAsia="Arial" w:hAnsi="Arial"/>
                <w:sz w:val="24"/>
                <w:szCs w:val="24"/>
              </w:rPr>
              <w:t>o)</w:t>
            </w:r>
            <w:r w:rsidR="007D7DD5" w:rsidRPr="007D7DD5">
              <w:rPr>
                <w:rFonts w:ascii="Arial" w:eastAsia="Arial" w:hAnsi="Arial"/>
                <w:sz w:val="24"/>
                <w:szCs w:val="24"/>
              </w:rPr>
              <w:t>.</w:t>
            </w:r>
          </w:p>
        </w:tc>
      </w:tr>
      <w:tr w:rsidR="002C621F" w:rsidRPr="00EF5C6C" w14:paraId="20EEFAD4" w14:textId="77777777" w:rsidTr="00680091">
        <w:tc>
          <w:tcPr>
            <w:tcW w:w="9392" w:type="dxa"/>
            <w:shd w:val="clear" w:color="auto" w:fill="D5007F"/>
          </w:tcPr>
          <w:p w14:paraId="292F9189" w14:textId="77777777" w:rsidR="002C621F" w:rsidRPr="007D7DD5" w:rsidRDefault="002C621F" w:rsidP="00C84D2C">
            <w:pPr>
              <w:ind w:left="142" w:right="190" w:hanging="142"/>
              <w:jc w:val="center"/>
              <w:rPr>
                <w:rFonts w:ascii="Arial" w:eastAsia="Arial" w:hAnsi="Arial"/>
                <w:b/>
                <w:bCs/>
                <w:i/>
                <w:iCs/>
                <w:sz w:val="24"/>
                <w:szCs w:val="24"/>
              </w:rPr>
            </w:pPr>
            <w:r w:rsidRPr="007D7DD5">
              <w:rPr>
                <w:rFonts w:ascii="Arial" w:eastAsia="Arial" w:hAnsi="Arial"/>
                <w:b/>
                <w:bCs/>
                <w:i/>
                <w:iCs/>
                <w:color w:val="FFFFFF" w:themeColor="background1"/>
                <w:sz w:val="24"/>
                <w:szCs w:val="24"/>
              </w:rPr>
              <w:t>Reglamento de Radio y Televisión en Materia Electoral</w:t>
            </w:r>
          </w:p>
        </w:tc>
      </w:tr>
      <w:tr w:rsidR="002C621F" w:rsidRPr="00EF5C6C" w14:paraId="6916FE39" w14:textId="77777777" w:rsidTr="00680091">
        <w:tc>
          <w:tcPr>
            <w:tcW w:w="9392" w:type="dxa"/>
          </w:tcPr>
          <w:p w14:paraId="0B196A7D" w14:textId="17D51A84" w:rsidR="002C621F" w:rsidRPr="007D7DD5" w:rsidRDefault="002C621F" w:rsidP="00B93900">
            <w:pPr>
              <w:tabs>
                <w:tab w:val="left" w:pos="8823"/>
              </w:tabs>
              <w:ind w:left="34"/>
              <w:rPr>
                <w:rFonts w:ascii="Arial" w:eastAsia="Arial" w:hAnsi="Arial"/>
                <w:sz w:val="24"/>
                <w:szCs w:val="24"/>
              </w:rPr>
            </w:pPr>
            <w:r w:rsidRPr="007D7DD5">
              <w:rPr>
                <w:rFonts w:ascii="Arial" w:eastAsia="Arial" w:hAnsi="Arial"/>
                <w:sz w:val="24"/>
                <w:szCs w:val="24"/>
              </w:rPr>
              <w:t xml:space="preserve">Artículos </w:t>
            </w:r>
            <w:r w:rsidR="008B3E44">
              <w:rPr>
                <w:rFonts w:ascii="Arial" w:eastAsia="Arial" w:hAnsi="Arial"/>
                <w:sz w:val="24"/>
                <w:szCs w:val="24"/>
              </w:rPr>
              <w:t>5</w:t>
            </w:r>
            <w:r w:rsidRPr="007D7DD5">
              <w:rPr>
                <w:rFonts w:ascii="Arial" w:eastAsia="Arial" w:hAnsi="Arial"/>
                <w:sz w:val="24"/>
                <w:szCs w:val="24"/>
              </w:rPr>
              <w:t>, numeral</w:t>
            </w:r>
            <w:r w:rsidR="008B3E44">
              <w:rPr>
                <w:rFonts w:ascii="Arial" w:eastAsia="Arial" w:hAnsi="Arial"/>
                <w:sz w:val="24"/>
                <w:szCs w:val="24"/>
              </w:rPr>
              <w:t>es</w:t>
            </w:r>
            <w:r w:rsidRPr="007D7DD5">
              <w:rPr>
                <w:rFonts w:ascii="Arial" w:eastAsia="Arial" w:hAnsi="Arial"/>
                <w:sz w:val="24"/>
                <w:szCs w:val="24"/>
              </w:rPr>
              <w:t xml:space="preserve"> </w:t>
            </w:r>
            <w:r w:rsidR="00527B6D" w:rsidRPr="007D7DD5">
              <w:rPr>
                <w:rFonts w:ascii="Arial" w:eastAsia="Arial" w:hAnsi="Arial"/>
                <w:sz w:val="24"/>
                <w:szCs w:val="24"/>
              </w:rPr>
              <w:t>1</w:t>
            </w:r>
            <w:r w:rsidR="008B3E44">
              <w:rPr>
                <w:rFonts w:ascii="Arial" w:eastAsia="Arial" w:hAnsi="Arial"/>
                <w:sz w:val="24"/>
                <w:szCs w:val="24"/>
              </w:rPr>
              <w:t xml:space="preserve"> y 2</w:t>
            </w:r>
            <w:r w:rsidR="007D7DD5" w:rsidRPr="007D7DD5">
              <w:rPr>
                <w:rFonts w:ascii="Arial" w:eastAsia="Arial" w:hAnsi="Arial"/>
                <w:sz w:val="24"/>
                <w:szCs w:val="24"/>
              </w:rPr>
              <w:t>;</w:t>
            </w:r>
            <w:r w:rsidRPr="007D7DD5">
              <w:rPr>
                <w:rFonts w:ascii="Arial" w:eastAsia="Arial" w:hAnsi="Arial"/>
                <w:sz w:val="24"/>
                <w:szCs w:val="24"/>
              </w:rPr>
              <w:t xml:space="preserve"> </w:t>
            </w:r>
            <w:r w:rsidR="00021828" w:rsidRPr="007D7DD5">
              <w:rPr>
                <w:rFonts w:ascii="Arial" w:eastAsia="Arial" w:hAnsi="Arial"/>
                <w:sz w:val="24"/>
                <w:szCs w:val="24"/>
              </w:rPr>
              <w:t>6, numeral</w:t>
            </w:r>
            <w:r w:rsidR="00B569AC" w:rsidRPr="007D7DD5">
              <w:rPr>
                <w:rFonts w:ascii="Arial" w:eastAsia="Arial" w:hAnsi="Arial"/>
                <w:sz w:val="24"/>
                <w:szCs w:val="24"/>
              </w:rPr>
              <w:t>es</w:t>
            </w:r>
            <w:r w:rsidR="00021828" w:rsidRPr="007D7DD5">
              <w:rPr>
                <w:rFonts w:ascii="Arial" w:eastAsia="Arial" w:hAnsi="Arial"/>
                <w:sz w:val="24"/>
                <w:szCs w:val="24"/>
              </w:rPr>
              <w:t xml:space="preserve"> 1, inciso</w:t>
            </w:r>
            <w:r w:rsidR="007D7DD5" w:rsidRPr="007D7DD5">
              <w:rPr>
                <w:rFonts w:ascii="Arial" w:eastAsia="Arial" w:hAnsi="Arial"/>
                <w:sz w:val="24"/>
                <w:szCs w:val="24"/>
              </w:rPr>
              <w:t xml:space="preserve"> </w:t>
            </w:r>
            <w:r w:rsidR="001925F5" w:rsidRPr="007D7DD5">
              <w:rPr>
                <w:rFonts w:ascii="Arial" w:eastAsia="Arial" w:hAnsi="Arial"/>
                <w:sz w:val="24"/>
                <w:szCs w:val="24"/>
              </w:rPr>
              <w:t>g)</w:t>
            </w:r>
            <w:r w:rsidR="00184AF9" w:rsidRPr="007D7DD5">
              <w:rPr>
                <w:rFonts w:ascii="Arial" w:eastAsia="Arial" w:hAnsi="Arial"/>
                <w:sz w:val="24"/>
                <w:szCs w:val="24"/>
              </w:rPr>
              <w:t xml:space="preserve">; </w:t>
            </w:r>
            <w:r w:rsidR="00B569AC" w:rsidRPr="007D7DD5">
              <w:rPr>
                <w:rFonts w:ascii="Arial" w:eastAsia="Arial" w:hAnsi="Arial"/>
                <w:sz w:val="24"/>
                <w:szCs w:val="24"/>
              </w:rPr>
              <w:t>2, inciso</w:t>
            </w:r>
            <w:r w:rsidR="007D7DD5" w:rsidRPr="007D7DD5">
              <w:rPr>
                <w:rFonts w:ascii="Arial" w:eastAsia="Arial" w:hAnsi="Arial"/>
                <w:sz w:val="24"/>
                <w:szCs w:val="24"/>
              </w:rPr>
              <w:t>s</w:t>
            </w:r>
            <w:r w:rsidR="001D4744" w:rsidRPr="007D7DD5">
              <w:rPr>
                <w:rFonts w:ascii="Arial" w:eastAsia="Arial" w:hAnsi="Arial"/>
                <w:sz w:val="24"/>
                <w:szCs w:val="24"/>
              </w:rPr>
              <w:t xml:space="preserve"> </w:t>
            </w:r>
            <w:r w:rsidR="00744835">
              <w:rPr>
                <w:rFonts w:ascii="Arial" w:eastAsia="Arial" w:hAnsi="Arial"/>
                <w:sz w:val="24"/>
                <w:szCs w:val="24"/>
              </w:rPr>
              <w:t>n</w:t>
            </w:r>
            <w:r w:rsidR="001D4744" w:rsidRPr="007D7DD5">
              <w:rPr>
                <w:rFonts w:ascii="Arial" w:eastAsia="Arial" w:hAnsi="Arial"/>
                <w:sz w:val="24"/>
                <w:szCs w:val="24"/>
              </w:rPr>
              <w:t xml:space="preserve">) y </w:t>
            </w:r>
            <w:r w:rsidR="00744835">
              <w:rPr>
                <w:rFonts w:ascii="Arial" w:eastAsia="Arial" w:hAnsi="Arial"/>
                <w:sz w:val="24"/>
                <w:szCs w:val="24"/>
              </w:rPr>
              <w:t>o</w:t>
            </w:r>
            <w:r w:rsidR="001D4744" w:rsidRPr="007D7DD5">
              <w:rPr>
                <w:rFonts w:ascii="Arial" w:eastAsia="Arial" w:hAnsi="Arial"/>
                <w:sz w:val="24"/>
                <w:szCs w:val="24"/>
              </w:rPr>
              <w:t>)</w:t>
            </w:r>
            <w:r w:rsidR="00184AF9" w:rsidRPr="007D7DD5">
              <w:rPr>
                <w:rFonts w:ascii="Arial" w:eastAsia="Arial" w:hAnsi="Arial"/>
                <w:sz w:val="24"/>
                <w:szCs w:val="24"/>
              </w:rPr>
              <w:t>, y 4, inciso h)</w:t>
            </w:r>
            <w:r w:rsidR="007D7DD5" w:rsidRPr="007D7DD5">
              <w:rPr>
                <w:rFonts w:ascii="Arial" w:eastAsia="Arial" w:hAnsi="Arial"/>
                <w:sz w:val="24"/>
                <w:szCs w:val="24"/>
              </w:rPr>
              <w:t xml:space="preserve">, y </w:t>
            </w:r>
            <w:r w:rsidR="00744835">
              <w:rPr>
                <w:rFonts w:ascii="Arial" w:eastAsia="Arial" w:hAnsi="Arial"/>
                <w:sz w:val="24"/>
                <w:szCs w:val="24"/>
              </w:rPr>
              <w:t>72</w:t>
            </w:r>
            <w:r w:rsidR="001925F5" w:rsidRPr="007D7DD5">
              <w:rPr>
                <w:rFonts w:ascii="Arial" w:eastAsia="Arial" w:hAnsi="Arial"/>
                <w:sz w:val="24"/>
                <w:szCs w:val="24"/>
              </w:rPr>
              <w:t>, numeral</w:t>
            </w:r>
            <w:r w:rsidR="007D7DD5" w:rsidRPr="007D7DD5">
              <w:rPr>
                <w:rFonts w:ascii="Arial" w:eastAsia="Arial" w:hAnsi="Arial"/>
                <w:sz w:val="24"/>
                <w:szCs w:val="24"/>
              </w:rPr>
              <w:t>es</w:t>
            </w:r>
            <w:r w:rsidR="001925F5" w:rsidRPr="007D7DD5">
              <w:rPr>
                <w:rFonts w:ascii="Arial" w:eastAsia="Arial" w:hAnsi="Arial"/>
                <w:sz w:val="24"/>
                <w:szCs w:val="24"/>
              </w:rPr>
              <w:t xml:space="preserve"> </w:t>
            </w:r>
            <w:r w:rsidR="007D7DD5" w:rsidRPr="007D7DD5">
              <w:rPr>
                <w:rFonts w:ascii="Arial" w:eastAsia="Arial" w:hAnsi="Arial"/>
                <w:sz w:val="24"/>
                <w:szCs w:val="24"/>
              </w:rPr>
              <w:t xml:space="preserve">1 y </w:t>
            </w:r>
            <w:r w:rsidR="001925F5" w:rsidRPr="007D7DD5">
              <w:rPr>
                <w:rFonts w:ascii="Arial" w:eastAsia="Arial" w:hAnsi="Arial"/>
                <w:sz w:val="24"/>
                <w:szCs w:val="24"/>
              </w:rPr>
              <w:t>2.</w:t>
            </w:r>
          </w:p>
        </w:tc>
      </w:tr>
    </w:tbl>
    <w:p w14:paraId="7FD3FCFA" w14:textId="77777777" w:rsidR="00CA7A5E" w:rsidRPr="00EF5C6C" w:rsidRDefault="00CA7A5E" w:rsidP="00C24F08">
      <w:pPr>
        <w:spacing w:line="276" w:lineRule="auto"/>
        <w:rPr>
          <w:rFonts w:ascii="Arial" w:hAnsi="Arial"/>
          <w:b/>
          <w:sz w:val="24"/>
          <w:szCs w:val="24"/>
        </w:rPr>
      </w:pPr>
    </w:p>
    <w:p w14:paraId="09776F62" w14:textId="4A1D355D" w:rsidR="00C70247" w:rsidRPr="00EF5C6C" w:rsidRDefault="00C70247" w:rsidP="00674B53">
      <w:pPr>
        <w:jc w:val="center"/>
        <w:rPr>
          <w:rFonts w:ascii="Arial" w:hAnsi="Arial"/>
          <w:b/>
          <w:sz w:val="24"/>
          <w:szCs w:val="24"/>
        </w:rPr>
      </w:pPr>
      <w:r w:rsidRPr="00EF5C6C">
        <w:rPr>
          <w:rFonts w:ascii="Arial" w:hAnsi="Arial"/>
          <w:b/>
          <w:sz w:val="24"/>
          <w:szCs w:val="24"/>
        </w:rPr>
        <w:t>A C U E R D O</w:t>
      </w:r>
    </w:p>
    <w:p w14:paraId="632AF67B" w14:textId="77777777" w:rsidR="00CA7A5E" w:rsidRPr="00EF5C6C" w:rsidRDefault="00CA7A5E" w:rsidP="00D30C20">
      <w:pPr>
        <w:rPr>
          <w:rFonts w:ascii="Arial" w:hAnsi="Arial"/>
          <w:b/>
          <w:sz w:val="24"/>
          <w:szCs w:val="24"/>
        </w:rPr>
      </w:pPr>
    </w:p>
    <w:p w14:paraId="18236956" w14:textId="0F5B8C4D" w:rsidR="00B534E2" w:rsidRPr="00EF5C6C" w:rsidRDefault="00C70247" w:rsidP="00C70247">
      <w:pPr>
        <w:jc w:val="both"/>
        <w:rPr>
          <w:rFonts w:ascii="Arial" w:hAnsi="Arial"/>
          <w:sz w:val="24"/>
          <w:szCs w:val="24"/>
        </w:rPr>
      </w:pPr>
      <w:r w:rsidRPr="00EF5C6C">
        <w:rPr>
          <w:rFonts w:ascii="Arial" w:hAnsi="Arial"/>
          <w:b/>
          <w:sz w:val="24"/>
          <w:szCs w:val="24"/>
        </w:rPr>
        <w:t>PRIMERO.</w:t>
      </w:r>
      <w:r w:rsidRPr="00EF5C6C">
        <w:rPr>
          <w:rFonts w:ascii="Arial" w:hAnsi="Arial"/>
          <w:sz w:val="24"/>
          <w:szCs w:val="24"/>
        </w:rPr>
        <w:t xml:space="preserve"> </w:t>
      </w:r>
      <w:r w:rsidR="00B534E2" w:rsidRPr="00EF5C6C">
        <w:rPr>
          <w:rFonts w:ascii="Arial" w:hAnsi="Arial"/>
          <w:sz w:val="24"/>
          <w:szCs w:val="24"/>
        </w:rPr>
        <w:t>Se aprueba</w:t>
      </w:r>
      <w:r w:rsidR="00593EF3">
        <w:rPr>
          <w:rFonts w:ascii="Arial" w:hAnsi="Arial"/>
          <w:sz w:val="24"/>
          <w:szCs w:val="24"/>
        </w:rPr>
        <w:t xml:space="preserve">n los </w:t>
      </w:r>
      <w:r w:rsidR="00593EF3" w:rsidRPr="00593EF3">
        <w:rPr>
          <w:rFonts w:ascii="Arial" w:hAnsi="Arial"/>
          <w:sz w:val="24"/>
          <w:szCs w:val="24"/>
        </w:rPr>
        <w:t>Lineamientos Generales que, sin afectar la libertad de expresión y la libre manifestación de las ideas ni pretender regular dichas libertades, se recomiendan a los noticiarios, respecto de la información y difusión de las actividades de precampaña y campaña de los partidos políticos y las candidaturas independientes</w:t>
      </w:r>
      <w:r w:rsidR="00360AEA">
        <w:rPr>
          <w:rFonts w:ascii="Arial" w:hAnsi="Arial"/>
          <w:sz w:val="24"/>
          <w:szCs w:val="24"/>
        </w:rPr>
        <w:t xml:space="preserve"> del Proceso Electoral Federal 2023-2024</w:t>
      </w:r>
      <w:r w:rsidR="00B50AC2">
        <w:rPr>
          <w:rFonts w:ascii="Arial" w:hAnsi="Arial"/>
          <w:sz w:val="24"/>
          <w:szCs w:val="24"/>
        </w:rPr>
        <w:t>, mismos que acompañan al presente</w:t>
      </w:r>
      <w:r w:rsidR="00154D0C">
        <w:rPr>
          <w:rFonts w:ascii="Arial" w:hAnsi="Arial"/>
          <w:sz w:val="24"/>
          <w:szCs w:val="24"/>
        </w:rPr>
        <w:t xml:space="preserve"> como </w:t>
      </w:r>
      <w:r w:rsidR="007E0E0E">
        <w:rPr>
          <w:rFonts w:ascii="Arial" w:hAnsi="Arial"/>
          <w:sz w:val="24"/>
          <w:szCs w:val="24"/>
        </w:rPr>
        <w:t>A</w:t>
      </w:r>
      <w:r w:rsidR="00154D0C">
        <w:rPr>
          <w:rFonts w:ascii="Arial" w:hAnsi="Arial"/>
          <w:sz w:val="24"/>
          <w:szCs w:val="24"/>
        </w:rPr>
        <w:t>nexo 1</w:t>
      </w:r>
      <w:r w:rsidR="00B50AC2">
        <w:rPr>
          <w:rFonts w:ascii="Arial" w:hAnsi="Arial"/>
          <w:sz w:val="24"/>
          <w:szCs w:val="24"/>
        </w:rPr>
        <w:t xml:space="preserve"> y forman parte integrante del mismo</w:t>
      </w:r>
    </w:p>
    <w:p w14:paraId="7DD2CB85" w14:textId="1AD6B012" w:rsidR="00443E52" w:rsidRPr="00EF5C6C" w:rsidRDefault="00443E52" w:rsidP="00C70247">
      <w:pPr>
        <w:jc w:val="both"/>
        <w:rPr>
          <w:rFonts w:ascii="Arial" w:hAnsi="Arial"/>
          <w:sz w:val="24"/>
          <w:szCs w:val="24"/>
        </w:rPr>
      </w:pPr>
    </w:p>
    <w:p w14:paraId="392D54AB" w14:textId="17128BAB" w:rsidR="00443E52" w:rsidRPr="00B93900" w:rsidRDefault="00443E52" w:rsidP="00C70247">
      <w:pPr>
        <w:jc w:val="both"/>
        <w:rPr>
          <w:rFonts w:ascii="Arial" w:hAnsi="Arial"/>
          <w:sz w:val="24"/>
          <w:szCs w:val="24"/>
        </w:rPr>
      </w:pPr>
      <w:r w:rsidRPr="00EF5C6C">
        <w:rPr>
          <w:rFonts w:ascii="Arial" w:hAnsi="Arial"/>
          <w:b/>
          <w:bCs/>
          <w:sz w:val="24"/>
          <w:szCs w:val="24"/>
        </w:rPr>
        <w:t>SEGUNDO</w:t>
      </w:r>
      <w:r w:rsidRPr="00EF5C6C">
        <w:rPr>
          <w:rFonts w:ascii="Arial" w:hAnsi="Arial"/>
          <w:sz w:val="24"/>
          <w:szCs w:val="24"/>
        </w:rPr>
        <w:t xml:space="preserve">. Se </w:t>
      </w:r>
      <w:r w:rsidR="00593EF3">
        <w:rPr>
          <w:rFonts w:ascii="Arial" w:hAnsi="Arial"/>
          <w:sz w:val="24"/>
          <w:szCs w:val="24"/>
        </w:rPr>
        <w:t xml:space="preserve">instruye a la Secretaría Ejecutiva para que por </w:t>
      </w:r>
      <w:r w:rsidR="00593EF3" w:rsidRPr="00593EF3">
        <w:rPr>
          <w:rFonts w:ascii="Arial" w:hAnsi="Arial"/>
          <w:sz w:val="24"/>
          <w:szCs w:val="24"/>
        </w:rPr>
        <w:t>conducto de la Dirección Ejecutiva de Prerrogativas y Partidos Políticos</w:t>
      </w:r>
      <w:r w:rsidR="006A631C">
        <w:rPr>
          <w:rFonts w:ascii="Arial" w:hAnsi="Arial"/>
          <w:sz w:val="24"/>
          <w:szCs w:val="24"/>
        </w:rPr>
        <w:t xml:space="preserve"> </w:t>
      </w:r>
      <w:r w:rsidR="00593EF3" w:rsidRPr="00593EF3">
        <w:rPr>
          <w:rFonts w:ascii="Arial" w:hAnsi="Arial"/>
          <w:sz w:val="24"/>
          <w:szCs w:val="24"/>
        </w:rPr>
        <w:t>notifique</w:t>
      </w:r>
      <w:r w:rsidR="00B93900" w:rsidRPr="00B93900">
        <w:rPr>
          <w:rFonts w:ascii="Arial" w:hAnsi="Arial"/>
          <w:sz w:val="24"/>
          <w:szCs w:val="24"/>
        </w:rPr>
        <w:t>,</w:t>
      </w:r>
      <w:r w:rsidR="00E431C9" w:rsidRPr="00B93900">
        <w:rPr>
          <w:rFonts w:ascii="Arial" w:hAnsi="Arial"/>
          <w:sz w:val="24"/>
          <w:szCs w:val="24"/>
        </w:rPr>
        <w:t xml:space="preserve"> de manera electrónica</w:t>
      </w:r>
      <w:r w:rsidR="00B93900" w:rsidRPr="00B93900">
        <w:rPr>
          <w:rFonts w:ascii="Arial" w:hAnsi="Arial"/>
          <w:sz w:val="24"/>
          <w:szCs w:val="24"/>
        </w:rPr>
        <w:t>,</w:t>
      </w:r>
      <w:r w:rsidR="00593EF3" w:rsidRPr="00B93900">
        <w:rPr>
          <w:rFonts w:ascii="Arial" w:hAnsi="Arial"/>
          <w:sz w:val="24"/>
          <w:szCs w:val="24"/>
        </w:rPr>
        <w:t xml:space="preserve"> al Instituto Federal de Telecomunicaciones, a la Dirección de Radio, Televisión y Cinematografía de la Secretaría de Gobernación, así como a los concesionarios de radio y televisión y a sus agrupaciones para los efectos </w:t>
      </w:r>
      <w:r w:rsidR="00B50AC2" w:rsidRPr="00B93900">
        <w:rPr>
          <w:rFonts w:ascii="Arial" w:hAnsi="Arial"/>
          <w:sz w:val="24"/>
          <w:szCs w:val="24"/>
        </w:rPr>
        <w:t>conducentes</w:t>
      </w:r>
      <w:r w:rsidR="00593EF3" w:rsidRPr="00B93900">
        <w:rPr>
          <w:rFonts w:ascii="Arial" w:hAnsi="Arial"/>
          <w:sz w:val="24"/>
          <w:szCs w:val="24"/>
        </w:rPr>
        <w:t>.</w:t>
      </w:r>
    </w:p>
    <w:p w14:paraId="5FB56601" w14:textId="4D172A73" w:rsidR="00E1216A" w:rsidRPr="00B93900" w:rsidRDefault="00E1216A" w:rsidP="00C70247">
      <w:pPr>
        <w:jc w:val="both"/>
        <w:rPr>
          <w:rFonts w:ascii="Arial" w:hAnsi="Arial"/>
          <w:sz w:val="24"/>
          <w:szCs w:val="24"/>
        </w:rPr>
      </w:pPr>
    </w:p>
    <w:p w14:paraId="72C11FAD" w14:textId="6923DB2A" w:rsidR="00C70247" w:rsidRPr="00B93900" w:rsidRDefault="00E1216A" w:rsidP="00C70247">
      <w:pPr>
        <w:jc w:val="both"/>
        <w:rPr>
          <w:rFonts w:ascii="Arial" w:hAnsi="Arial"/>
          <w:sz w:val="24"/>
          <w:szCs w:val="24"/>
        </w:rPr>
      </w:pPr>
      <w:r w:rsidRPr="00B93900">
        <w:rPr>
          <w:rFonts w:ascii="Arial" w:hAnsi="Arial"/>
          <w:b/>
          <w:bCs/>
          <w:sz w:val="24"/>
          <w:szCs w:val="24"/>
        </w:rPr>
        <w:t>TERCERO</w:t>
      </w:r>
      <w:r w:rsidRPr="00B93900">
        <w:rPr>
          <w:rFonts w:ascii="Arial" w:hAnsi="Arial"/>
          <w:sz w:val="24"/>
          <w:szCs w:val="24"/>
        </w:rPr>
        <w:t xml:space="preserve">. </w:t>
      </w:r>
      <w:r w:rsidR="00443E52" w:rsidRPr="00B93900">
        <w:rPr>
          <w:rFonts w:ascii="Arial" w:hAnsi="Arial"/>
          <w:sz w:val="24"/>
          <w:szCs w:val="24"/>
        </w:rPr>
        <w:t xml:space="preserve">Se </w:t>
      </w:r>
      <w:r w:rsidR="00593EF3" w:rsidRPr="00B93900">
        <w:rPr>
          <w:rFonts w:ascii="Arial" w:hAnsi="Arial"/>
          <w:sz w:val="24"/>
          <w:szCs w:val="24"/>
        </w:rPr>
        <w:t>instruye a la Secretaría Ejecutiva para que lleve a cabo las acciones necesarias para la más amplia difusión de los Lineamientos</w:t>
      </w:r>
      <w:r w:rsidR="00B50AC2" w:rsidRPr="00B93900">
        <w:rPr>
          <w:rFonts w:ascii="Arial" w:hAnsi="Arial"/>
          <w:sz w:val="24"/>
          <w:szCs w:val="24"/>
        </w:rPr>
        <w:t xml:space="preserve"> </w:t>
      </w:r>
      <w:r w:rsidR="00B00D61" w:rsidRPr="00B93900">
        <w:rPr>
          <w:rFonts w:ascii="Arial" w:hAnsi="Arial"/>
          <w:sz w:val="24"/>
          <w:szCs w:val="24"/>
        </w:rPr>
        <w:t xml:space="preserve">Generales </w:t>
      </w:r>
      <w:r w:rsidR="00B50AC2" w:rsidRPr="00B93900">
        <w:rPr>
          <w:rFonts w:ascii="Arial" w:hAnsi="Arial"/>
          <w:sz w:val="24"/>
          <w:szCs w:val="24"/>
        </w:rPr>
        <w:t>aprobados en este instrumento</w:t>
      </w:r>
      <w:r w:rsidR="00593EF3" w:rsidRPr="00B93900">
        <w:rPr>
          <w:rFonts w:ascii="Arial" w:hAnsi="Arial"/>
          <w:sz w:val="24"/>
          <w:szCs w:val="24"/>
        </w:rPr>
        <w:t>.</w:t>
      </w:r>
    </w:p>
    <w:p w14:paraId="4A945C85" w14:textId="77777777" w:rsidR="00C70247" w:rsidRPr="00B93900" w:rsidRDefault="00C70247" w:rsidP="00C70247">
      <w:pPr>
        <w:jc w:val="both"/>
        <w:rPr>
          <w:rFonts w:ascii="Arial" w:hAnsi="Arial"/>
          <w:sz w:val="24"/>
          <w:szCs w:val="24"/>
        </w:rPr>
      </w:pPr>
    </w:p>
    <w:p w14:paraId="6776B90B" w14:textId="43B479C4" w:rsidR="00C70247" w:rsidRDefault="00593EF3" w:rsidP="00154D0C">
      <w:pPr>
        <w:jc w:val="both"/>
        <w:outlineLvl w:val="0"/>
        <w:rPr>
          <w:rFonts w:ascii="Arial" w:eastAsia="Times New Roman" w:hAnsi="Arial"/>
          <w:b/>
          <w:sz w:val="24"/>
          <w:szCs w:val="24"/>
        </w:rPr>
      </w:pPr>
      <w:r w:rsidRPr="00B93900">
        <w:rPr>
          <w:rFonts w:ascii="Arial" w:hAnsi="Arial"/>
          <w:b/>
          <w:sz w:val="24"/>
          <w:szCs w:val="24"/>
        </w:rPr>
        <w:t>CUARTO</w:t>
      </w:r>
      <w:r w:rsidR="00C70247" w:rsidRPr="00B93900">
        <w:rPr>
          <w:rFonts w:ascii="Arial" w:hAnsi="Arial"/>
          <w:b/>
          <w:sz w:val="24"/>
          <w:szCs w:val="24"/>
        </w:rPr>
        <w:t>.</w:t>
      </w:r>
      <w:r w:rsidR="00C70247" w:rsidRPr="00B93900">
        <w:rPr>
          <w:rFonts w:ascii="Arial" w:hAnsi="Arial"/>
          <w:sz w:val="24"/>
          <w:szCs w:val="24"/>
        </w:rPr>
        <w:t xml:space="preserve"> Publíquese</w:t>
      </w:r>
      <w:r w:rsidR="00154D0C" w:rsidRPr="00B93900">
        <w:rPr>
          <w:rFonts w:ascii="Arial" w:hAnsi="Arial"/>
          <w:sz w:val="24"/>
          <w:szCs w:val="24"/>
        </w:rPr>
        <w:t xml:space="preserve"> un extracto</w:t>
      </w:r>
      <w:r w:rsidR="00C70247" w:rsidRPr="00B93900">
        <w:rPr>
          <w:rFonts w:ascii="Arial" w:hAnsi="Arial"/>
          <w:sz w:val="24"/>
          <w:szCs w:val="24"/>
        </w:rPr>
        <w:t xml:space="preserve"> </w:t>
      </w:r>
      <w:r w:rsidR="00154D0C" w:rsidRPr="00B93900">
        <w:rPr>
          <w:rFonts w:ascii="Arial" w:hAnsi="Arial"/>
          <w:sz w:val="24"/>
          <w:szCs w:val="24"/>
        </w:rPr>
        <w:t>d</w:t>
      </w:r>
      <w:r w:rsidR="00C70247" w:rsidRPr="00B93900">
        <w:rPr>
          <w:rFonts w:ascii="Arial" w:hAnsi="Arial"/>
          <w:sz w:val="24"/>
          <w:szCs w:val="24"/>
        </w:rPr>
        <w:t>el presente instrumento</w:t>
      </w:r>
      <w:r w:rsidR="00154D0C" w:rsidRPr="00B93900">
        <w:rPr>
          <w:rFonts w:ascii="Arial" w:hAnsi="Arial"/>
          <w:sz w:val="24"/>
          <w:szCs w:val="24"/>
        </w:rPr>
        <w:t xml:space="preserve"> y los Lineamientos Generales</w:t>
      </w:r>
      <w:r w:rsidR="00C70247" w:rsidRPr="00B93900">
        <w:rPr>
          <w:rFonts w:ascii="Arial" w:hAnsi="Arial"/>
          <w:sz w:val="24"/>
          <w:szCs w:val="24"/>
        </w:rPr>
        <w:t xml:space="preserve"> en el Diario Oficial de la Federación, sin anexo</w:t>
      </w:r>
      <w:r w:rsidR="00B569AC" w:rsidRPr="00B93900">
        <w:rPr>
          <w:rFonts w:ascii="Arial" w:hAnsi="Arial"/>
          <w:sz w:val="24"/>
          <w:szCs w:val="24"/>
        </w:rPr>
        <w:t>s</w:t>
      </w:r>
      <w:r w:rsidR="00B93900" w:rsidRPr="00B93900">
        <w:rPr>
          <w:rFonts w:ascii="Arial" w:hAnsi="Arial"/>
          <w:sz w:val="24"/>
          <w:szCs w:val="24"/>
        </w:rPr>
        <w:t>; a</w:t>
      </w:r>
      <w:r w:rsidR="00725598" w:rsidRPr="00B93900">
        <w:rPr>
          <w:rFonts w:ascii="Arial" w:hAnsi="Arial"/>
          <w:sz w:val="24"/>
          <w:szCs w:val="24"/>
        </w:rPr>
        <w:t>sí como</w:t>
      </w:r>
      <w:r w:rsidR="00154D0C" w:rsidRPr="00B93900">
        <w:rPr>
          <w:rFonts w:ascii="Arial" w:hAnsi="Arial"/>
          <w:sz w:val="24"/>
          <w:szCs w:val="24"/>
        </w:rPr>
        <w:t xml:space="preserve"> su versión completa</w:t>
      </w:r>
      <w:r w:rsidR="00725598" w:rsidRPr="00EF5C6C">
        <w:rPr>
          <w:rFonts w:ascii="Arial" w:hAnsi="Arial"/>
          <w:sz w:val="24"/>
          <w:szCs w:val="24"/>
        </w:rPr>
        <w:t xml:space="preserve"> en el portal de internet del Instituto Nacional Electoral y su Gaceta.</w:t>
      </w:r>
    </w:p>
    <w:p w14:paraId="5177D7C2" w14:textId="77777777" w:rsidR="008D148A" w:rsidRDefault="008D148A"/>
    <w:sectPr w:rsidR="008D148A" w:rsidSect="00C70247">
      <w:headerReference w:type="default" r:id="rId10"/>
      <w:footerReference w:type="default" r:id="rId11"/>
      <w:headerReference w:type="first" r:id="rId12"/>
      <w:pgSz w:w="12240" w:h="15840"/>
      <w:pgMar w:top="2835" w:right="1418" w:bottom="1418" w:left="1418" w:header="454" w:footer="454" w:gutter="0"/>
      <w:cols w:space="0" w:equalWidth="0">
        <w:col w:w="9402"/>
      </w:cols>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A472F0" w14:textId="77777777" w:rsidR="003F3102" w:rsidRDefault="003F3102" w:rsidP="00DE4EA6">
      <w:r>
        <w:separator/>
      </w:r>
    </w:p>
  </w:endnote>
  <w:endnote w:type="continuationSeparator" w:id="0">
    <w:p w14:paraId="4A845CCA" w14:textId="77777777" w:rsidR="003F3102" w:rsidRDefault="003F3102" w:rsidP="00DE4E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C1F025" w14:textId="77777777" w:rsidR="00680091" w:rsidRPr="00205DEA" w:rsidRDefault="00680091">
    <w:pPr>
      <w:pStyle w:val="Piedepgina"/>
      <w:jc w:val="right"/>
      <w:rPr>
        <w:rFonts w:ascii="Arial" w:hAnsi="Arial"/>
      </w:rPr>
    </w:pPr>
    <w:r w:rsidRPr="00205DEA">
      <w:rPr>
        <w:rFonts w:ascii="Arial" w:hAnsi="Arial"/>
      </w:rPr>
      <w:fldChar w:fldCharType="begin"/>
    </w:r>
    <w:r w:rsidRPr="00205DEA">
      <w:rPr>
        <w:rFonts w:ascii="Arial" w:hAnsi="Arial"/>
      </w:rPr>
      <w:instrText>PAGE   \* MERGEFORMAT</w:instrText>
    </w:r>
    <w:r w:rsidRPr="00205DEA">
      <w:rPr>
        <w:rFonts w:ascii="Arial" w:hAnsi="Arial"/>
      </w:rPr>
      <w:fldChar w:fldCharType="separate"/>
    </w:r>
    <w:r w:rsidRPr="00B40A70">
      <w:rPr>
        <w:rFonts w:ascii="Arial" w:hAnsi="Arial"/>
        <w:noProof/>
        <w:lang w:val="es-ES"/>
      </w:rPr>
      <w:t>10</w:t>
    </w:r>
    <w:r w:rsidRPr="00205DEA">
      <w:rPr>
        <w:rFonts w:ascii="Arial" w:hAnsi="Arial"/>
      </w:rPr>
      <w:fldChar w:fldCharType="end"/>
    </w:r>
  </w:p>
  <w:p w14:paraId="7F269A5F" w14:textId="77777777" w:rsidR="00680091" w:rsidRDefault="00680091">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234226" w14:textId="77777777" w:rsidR="003F3102" w:rsidRDefault="003F3102" w:rsidP="00DE4EA6">
      <w:r>
        <w:separator/>
      </w:r>
    </w:p>
  </w:footnote>
  <w:footnote w:type="continuationSeparator" w:id="0">
    <w:p w14:paraId="76A451CE" w14:textId="77777777" w:rsidR="003F3102" w:rsidRDefault="003F3102" w:rsidP="00DE4EA6">
      <w:r>
        <w:continuationSeparator/>
      </w:r>
    </w:p>
  </w:footnote>
  <w:footnote w:id="1">
    <w:p w14:paraId="21AF7BF0" w14:textId="77777777" w:rsidR="00313866" w:rsidRPr="0033160D" w:rsidRDefault="00313866" w:rsidP="0033160D">
      <w:pPr>
        <w:pStyle w:val="Textonotapie"/>
        <w:jc w:val="both"/>
        <w:rPr>
          <w:rFonts w:ascii="Arial" w:hAnsi="Arial" w:cs="Arial"/>
          <w:sz w:val="18"/>
          <w:szCs w:val="18"/>
        </w:rPr>
      </w:pPr>
      <w:r w:rsidRPr="0033160D">
        <w:rPr>
          <w:rStyle w:val="Refdenotaalpie"/>
          <w:rFonts w:ascii="Arial" w:hAnsi="Arial" w:cs="Arial"/>
          <w:sz w:val="18"/>
          <w:szCs w:val="18"/>
        </w:rPr>
        <w:footnoteRef/>
      </w:r>
      <w:r w:rsidRPr="0033160D">
        <w:rPr>
          <w:rFonts w:ascii="Arial" w:hAnsi="Arial" w:cs="Arial"/>
          <w:sz w:val="18"/>
          <w:szCs w:val="18"/>
        </w:rPr>
        <w:t xml:space="preserve"> INEGI, “Encuesta Nacional sobre Diversidad Sexual y de Género (ENDISEG) 2021”, acceso el 30 de junio de 2023, </w:t>
      </w:r>
      <w:hyperlink r:id="rId1" w:history="1">
        <w:r w:rsidRPr="0033160D">
          <w:rPr>
            <w:rStyle w:val="Hipervnculo"/>
            <w:rFonts w:ascii="Arial" w:hAnsi="Arial" w:cs="Arial"/>
            <w:sz w:val="18"/>
            <w:szCs w:val="18"/>
          </w:rPr>
          <w:t>Encuesta Nacional sobre Diversidad Sexual y de Género (ENDISEG) 2021 (inegi.org.mx)</w:t>
        </w:r>
      </w:hyperlink>
      <w:r w:rsidRPr="0033160D">
        <w:rPr>
          <w:rFonts w:ascii="Arial" w:hAnsi="Arial" w:cs="Arial"/>
          <w:sz w:val="18"/>
          <w:szCs w:val="18"/>
        </w:rPr>
        <w:t xml:space="preserve">. </w:t>
      </w:r>
    </w:p>
  </w:footnote>
  <w:footnote w:id="2">
    <w:p w14:paraId="4C02DDF5" w14:textId="77777777" w:rsidR="003F47DF" w:rsidRPr="0033160D" w:rsidRDefault="003F47DF" w:rsidP="0033160D">
      <w:pPr>
        <w:pStyle w:val="Textonotapie"/>
        <w:jc w:val="both"/>
        <w:rPr>
          <w:rFonts w:ascii="Arial" w:hAnsi="Arial" w:cs="Arial"/>
          <w:sz w:val="18"/>
          <w:szCs w:val="18"/>
        </w:rPr>
      </w:pPr>
      <w:r w:rsidRPr="0033160D">
        <w:rPr>
          <w:rStyle w:val="Refdenotaalpie"/>
          <w:rFonts w:ascii="Arial" w:hAnsi="Arial" w:cs="Arial"/>
          <w:sz w:val="18"/>
          <w:szCs w:val="18"/>
        </w:rPr>
        <w:footnoteRef/>
      </w:r>
      <w:r w:rsidRPr="0033160D">
        <w:rPr>
          <w:rFonts w:ascii="Arial" w:hAnsi="Arial" w:cs="Arial"/>
          <w:sz w:val="18"/>
          <w:szCs w:val="18"/>
        </w:rPr>
        <w:t xml:space="preserve"> Aguirre, Juan Pablo, “Asesinatos políticos en el proceso electoral 2021” Cuaderno de investigación No. 80, Instituto Belisario Domínguez del Senado de la República. Acceso el 10 de mayo de 2023.</w:t>
      </w:r>
    </w:p>
    <w:p w14:paraId="40929ED3" w14:textId="42E1554D" w:rsidR="003F47DF" w:rsidRPr="0033160D" w:rsidRDefault="00000000" w:rsidP="0033160D">
      <w:pPr>
        <w:pStyle w:val="Textonotapie"/>
        <w:jc w:val="both"/>
        <w:rPr>
          <w:rFonts w:ascii="Arial" w:hAnsi="Arial" w:cs="Arial"/>
          <w:sz w:val="18"/>
          <w:szCs w:val="18"/>
        </w:rPr>
      </w:pPr>
      <w:hyperlink r:id="rId2" w:anchor=":~:text=Las%20elecciones%20de%202021%20celebradas,militantes%20partidistas%20asesinados%20o%20agredidos" w:history="1">
        <w:r w:rsidR="003F47DF" w:rsidRPr="0033160D">
          <w:rPr>
            <w:rStyle w:val="Hipervnculo"/>
            <w:rFonts w:ascii="Arial" w:hAnsi="Arial" w:cs="Arial"/>
            <w:sz w:val="18"/>
            <w:szCs w:val="18"/>
          </w:rPr>
          <w:t>http://bibliodigitalibd.senado.gob.mx/bitstream/handle/123456789/5361/CI%2080%20Asesinatos%20Poli%CC%81ticos.pdf?sequence=1&amp;isAllowed=y#:~:text=Las%20elecciones%20de%202021%20celebradas,militantes%20partidistas%20asesinados%20o%20agredidos</w:t>
        </w:r>
      </w:hyperlink>
      <w:r w:rsidR="003F47DF" w:rsidRPr="0033160D">
        <w:rPr>
          <w:rFonts w:ascii="Arial" w:hAnsi="Arial" w:cs="Arial"/>
          <w:sz w:val="18"/>
          <w:szCs w:val="18"/>
        </w:rPr>
        <w:t xml:space="preserve">. </w:t>
      </w:r>
    </w:p>
  </w:footnote>
  <w:footnote w:id="3">
    <w:p w14:paraId="5C18E937" w14:textId="21704BE7" w:rsidR="003F47DF" w:rsidRPr="0033160D" w:rsidRDefault="003F47DF" w:rsidP="0033160D">
      <w:pPr>
        <w:pStyle w:val="Textonotapie"/>
        <w:jc w:val="both"/>
        <w:rPr>
          <w:rFonts w:ascii="Arial" w:hAnsi="Arial" w:cs="Arial"/>
          <w:sz w:val="18"/>
          <w:szCs w:val="18"/>
        </w:rPr>
      </w:pPr>
      <w:r w:rsidRPr="0033160D">
        <w:rPr>
          <w:rStyle w:val="Refdenotaalpie"/>
          <w:rFonts w:ascii="Arial" w:hAnsi="Arial" w:cs="Arial"/>
          <w:sz w:val="18"/>
          <w:szCs w:val="18"/>
        </w:rPr>
        <w:footnoteRef/>
      </w:r>
      <w:r w:rsidRPr="0033160D">
        <w:rPr>
          <w:rFonts w:ascii="Arial" w:hAnsi="Arial" w:cs="Arial"/>
          <w:sz w:val="18"/>
          <w:szCs w:val="18"/>
        </w:rPr>
        <w:t xml:space="preserve"> Hernández, Víctor, “Candidatos asesinados en México, ¿competencia electoral o violencia criminal? Política y gobierno XXVIII (2020). Acceso el 10 de mayo de 2023. </w:t>
      </w:r>
      <w:hyperlink r:id="rId3" w:history="1">
        <w:r w:rsidRPr="0033160D">
          <w:rPr>
            <w:rStyle w:val="Hipervnculo"/>
            <w:rFonts w:ascii="Arial" w:hAnsi="Arial" w:cs="Arial"/>
            <w:sz w:val="18"/>
            <w:szCs w:val="18"/>
          </w:rPr>
          <w:t>http://www.politicaygobierno.cide.edu/index.php/pyg/article/view/1307/1026</w:t>
        </w:r>
      </w:hyperlink>
      <w:r w:rsidRPr="0033160D">
        <w:rPr>
          <w:rFonts w:ascii="Arial" w:hAnsi="Arial" w:cs="Arial"/>
          <w:sz w:val="18"/>
          <w:szCs w:val="18"/>
        </w:rPr>
        <w:t xml:space="preserve">.  </w:t>
      </w:r>
    </w:p>
  </w:footnote>
  <w:footnote w:id="4">
    <w:p w14:paraId="1C18A76F" w14:textId="4102DA5C" w:rsidR="00230668" w:rsidRPr="0033160D" w:rsidRDefault="00230668" w:rsidP="0033160D">
      <w:pPr>
        <w:pStyle w:val="Textonotapie"/>
        <w:jc w:val="both"/>
        <w:rPr>
          <w:rFonts w:ascii="Arial" w:hAnsi="Arial" w:cs="Arial"/>
          <w:sz w:val="18"/>
          <w:szCs w:val="18"/>
        </w:rPr>
      </w:pPr>
      <w:r w:rsidRPr="0033160D">
        <w:rPr>
          <w:rStyle w:val="Refdenotaalpie"/>
          <w:rFonts w:ascii="Arial" w:hAnsi="Arial" w:cs="Arial"/>
          <w:sz w:val="18"/>
          <w:szCs w:val="18"/>
        </w:rPr>
        <w:footnoteRef/>
      </w:r>
      <w:r w:rsidRPr="0033160D">
        <w:rPr>
          <w:rFonts w:ascii="Arial" w:hAnsi="Arial" w:cs="Arial"/>
          <w:sz w:val="18"/>
          <w:szCs w:val="18"/>
        </w:rPr>
        <w:t xml:space="preserve"> Federación Internacional de Periodistas, ¿Qué son las Fake News? Guía para combatir la desinformación en la era de la posverdad, acceso el 5 de mayo de 2023, </w:t>
      </w:r>
      <w:hyperlink r:id="rId4" w:history="1">
        <w:r w:rsidRPr="0033160D">
          <w:rPr>
            <w:rStyle w:val="Hipervnculo"/>
            <w:rFonts w:ascii="Arial" w:hAnsi="Arial" w:cs="Arial"/>
            <w:sz w:val="18"/>
            <w:szCs w:val="18"/>
          </w:rPr>
          <w:t>https://www.ifj.org/fileadmin/user_upload/Fake_News_-_FIP_AmLat.pdf</w:t>
        </w:r>
      </w:hyperlink>
      <w:r w:rsidRPr="0033160D">
        <w:rPr>
          <w:rFonts w:ascii="Arial" w:hAnsi="Arial" w:cs="Arial"/>
          <w:sz w:val="18"/>
          <w:szCs w:val="18"/>
        </w:rPr>
        <w:t>, p. 01.</w:t>
      </w:r>
    </w:p>
  </w:footnote>
  <w:footnote w:id="5">
    <w:p w14:paraId="0632103B" w14:textId="77777777" w:rsidR="00230668" w:rsidRPr="0033160D" w:rsidRDefault="00230668" w:rsidP="0033160D">
      <w:pPr>
        <w:pStyle w:val="Textonotapie"/>
        <w:jc w:val="both"/>
        <w:rPr>
          <w:rFonts w:ascii="Arial" w:hAnsi="Arial" w:cs="Arial"/>
          <w:i/>
          <w:iCs/>
          <w:sz w:val="18"/>
          <w:szCs w:val="18"/>
          <w:lang w:val="en-US"/>
        </w:rPr>
      </w:pPr>
      <w:r w:rsidRPr="0033160D">
        <w:rPr>
          <w:rStyle w:val="Refdenotaalpie"/>
          <w:rFonts w:ascii="Arial" w:hAnsi="Arial" w:cs="Arial"/>
          <w:sz w:val="18"/>
          <w:szCs w:val="18"/>
        </w:rPr>
        <w:footnoteRef/>
      </w:r>
      <w:r w:rsidRPr="0033160D">
        <w:rPr>
          <w:rFonts w:ascii="Arial" w:hAnsi="Arial" w:cs="Arial"/>
          <w:sz w:val="18"/>
          <w:szCs w:val="18"/>
          <w:lang w:val="en-US"/>
        </w:rPr>
        <w:t xml:space="preserve"> </w:t>
      </w:r>
      <w:r w:rsidRPr="0033160D">
        <w:rPr>
          <w:rFonts w:ascii="Arial" w:hAnsi="Arial" w:cs="Arial"/>
          <w:i/>
          <w:iCs/>
          <w:sz w:val="18"/>
          <w:szCs w:val="18"/>
          <w:lang w:val="en-US"/>
        </w:rPr>
        <w:t>Loc. cit.</w:t>
      </w:r>
    </w:p>
  </w:footnote>
  <w:footnote w:id="6">
    <w:p w14:paraId="7EBC3C8B" w14:textId="281008BB" w:rsidR="00230668" w:rsidRPr="0033160D" w:rsidRDefault="00230668" w:rsidP="0033160D">
      <w:pPr>
        <w:pStyle w:val="Textonotapie"/>
        <w:jc w:val="both"/>
        <w:rPr>
          <w:rFonts w:ascii="Arial" w:hAnsi="Arial" w:cs="Arial"/>
          <w:sz w:val="18"/>
          <w:szCs w:val="18"/>
        </w:rPr>
      </w:pPr>
      <w:r w:rsidRPr="0033160D">
        <w:rPr>
          <w:rStyle w:val="Refdenotaalpie"/>
          <w:rFonts w:ascii="Arial" w:hAnsi="Arial" w:cs="Arial"/>
          <w:sz w:val="18"/>
          <w:szCs w:val="18"/>
        </w:rPr>
        <w:footnoteRef/>
      </w:r>
      <w:r w:rsidRPr="0033160D">
        <w:rPr>
          <w:rFonts w:ascii="Arial" w:hAnsi="Arial" w:cs="Arial"/>
          <w:sz w:val="18"/>
          <w:szCs w:val="18"/>
          <w:lang w:val="en-US"/>
        </w:rPr>
        <w:t xml:space="preserve"> Comisión Europea para la Democracia por medio del Derecho (Comisión de Venecia), “Joint Report of the Venice Commission and of the Directorate of Information Society and Action Against Crime of the Directorate General of Human Rights and Rule of Law (DGI) on Digital Technologies and Elections” (Estrasburgo, 24 de junio de 2019). </w:t>
      </w:r>
      <w:r w:rsidRPr="0033160D">
        <w:rPr>
          <w:rFonts w:ascii="Arial" w:hAnsi="Arial" w:cs="Arial"/>
          <w:sz w:val="18"/>
          <w:szCs w:val="18"/>
        </w:rPr>
        <w:t xml:space="preserve">Acceso el 2 de mayo de 2023, </w:t>
      </w:r>
      <w:hyperlink r:id="rId5" w:history="1">
        <w:r w:rsidRPr="0033160D">
          <w:rPr>
            <w:rStyle w:val="Hipervnculo"/>
            <w:rFonts w:ascii="Arial" w:hAnsi="Arial" w:cs="Arial"/>
            <w:sz w:val="18"/>
            <w:szCs w:val="18"/>
          </w:rPr>
          <w:t>https://www.venice.coe.int/webforms/documents/?pdf=CDL-AD(2019)016-e</w:t>
        </w:r>
      </w:hyperlink>
      <w:r w:rsidRPr="0033160D">
        <w:rPr>
          <w:rFonts w:ascii="Arial" w:hAnsi="Arial" w:cs="Arial"/>
          <w:sz w:val="18"/>
          <w:szCs w:val="18"/>
        </w:rPr>
        <w:t>, (en adelante, Reporte de la Comisión de Venecia), p. 7.</w:t>
      </w:r>
    </w:p>
  </w:footnote>
  <w:footnote w:id="7">
    <w:p w14:paraId="70A04D74" w14:textId="77777777" w:rsidR="0033160D" w:rsidRPr="0033160D" w:rsidRDefault="0033160D" w:rsidP="0033160D">
      <w:pPr>
        <w:pStyle w:val="Textonotapie"/>
        <w:jc w:val="both"/>
        <w:rPr>
          <w:rFonts w:ascii="Arial" w:hAnsi="Arial" w:cs="Arial"/>
          <w:i/>
          <w:iCs/>
          <w:sz w:val="18"/>
          <w:szCs w:val="18"/>
        </w:rPr>
      </w:pPr>
      <w:r w:rsidRPr="0033160D">
        <w:rPr>
          <w:rStyle w:val="Refdenotaalpie"/>
          <w:rFonts w:ascii="Arial" w:hAnsi="Arial" w:cs="Arial"/>
          <w:sz w:val="18"/>
          <w:szCs w:val="18"/>
        </w:rPr>
        <w:footnoteRef/>
      </w:r>
      <w:r w:rsidRPr="0033160D">
        <w:rPr>
          <w:rFonts w:ascii="Arial" w:hAnsi="Arial" w:cs="Arial"/>
          <w:sz w:val="18"/>
          <w:szCs w:val="18"/>
        </w:rPr>
        <w:t xml:space="preserve"> </w:t>
      </w:r>
      <w:r w:rsidRPr="0033160D">
        <w:rPr>
          <w:rFonts w:ascii="Arial" w:hAnsi="Arial" w:cs="Arial"/>
          <w:i/>
          <w:iCs/>
          <w:sz w:val="18"/>
          <w:szCs w:val="18"/>
        </w:rPr>
        <w:t>Loc. cit.</w:t>
      </w:r>
    </w:p>
  </w:footnote>
  <w:footnote w:id="8">
    <w:p w14:paraId="50C8544D" w14:textId="77777777" w:rsidR="0033160D" w:rsidRPr="0033160D" w:rsidRDefault="0033160D" w:rsidP="0033160D">
      <w:pPr>
        <w:pStyle w:val="Textonotapie"/>
        <w:jc w:val="both"/>
        <w:rPr>
          <w:rFonts w:ascii="Arial" w:hAnsi="Arial" w:cs="Arial"/>
          <w:sz w:val="18"/>
          <w:szCs w:val="18"/>
        </w:rPr>
      </w:pPr>
      <w:r w:rsidRPr="0033160D">
        <w:rPr>
          <w:rStyle w:val="Refdenotaalpie"/>
          <w:rFonts w:ascii="Arial" w:hAnsi="Arial" w:cs="Arial"/>
          <w:sz w:val="18"/>
          <w:szCs w:val="18"/>
        </w:rPr>
        <w:footnoteRef/>
      </w:r>
      <w:r w:rsidRPr="0033160D">
        <w:rPr>
          <w:rFonts w:ascii="Arial" w:hAnsi="Arial" w:cs="Arial"/>
          <w:sz w:val="18"/>
          <w:szCs w:val="18"/>
        </w:rPr>
        <w:t xml:space="preserve"> Reporte de la Comisión de Venecia, p. 8.</w:t>
      </w:r>
    </w:p>
  </w:footnote>
  <w:footnote w:id="9">
    <w:p w14:paraId="3056DCE0" w14:textId="77777777" w:rsidR="0033160D" w:rsidRPr="0033160D" w:rsidRDefault="0033160D" w:rsidP="0033160D">
      <w:pPr>
        <w:pStyle w:val="Textonotapie"/>
        <w:jc w:val="both"/>
        <w:rPr>
          <w:rFonts w:ascii="Arial" w:hAnsi="Arial" w:cs="Arial"/>
          <w:sz w:val="18"/>
          <w:szCs w:val="18"/>
        </w:rPr>
      </w:pPr>
      <w:r w:rsidRPr="0033160D">
        <w:rPr>
          <w:rStyle w:val="Refdenotaalpie"/>
          <w:rFonts w:ascii="Arial" w:hAnsi="Arial" w:cs="Arial"/>
          <w:sz w:val="18"/>
          <w:szCs w:val="18"/>
        </w:rPr>
        <w:footnoteRef/>
      </w:r>
      <w:r w:rsidRPr="0033160D">
        <w:rPr>
          <w:rFonts w:ascii="Arial" w:hAnsi="Arial" w:cs="Arial"/>
          <w:sz w:val="18"/>
          <w:szCs w:val="18"/>
        </w:rPr>
        <w:t xml:space="preserve"> Asamblea Parlamentaria del Consejo de Europa, “Media freedom as a condition for democratic elections”, acceso el 2 de mayo de 2023, </w:t>
      </w:r>
      <w:hyperlink r:id="rId6" w:history="1">
        <w:r w:rsidRPr="0033160D">
          <w:rPr>
            <w:rStyle w:val="Hipervnculo"/>
            <w:rFonts w:ascii="Arial" w:hAnsi="Arial" w:cs="Arial"/>
            <w:sz w:val="18"/>
            <w:szCs w:val="18"/>
          </w:rPr>
          <w:t>https://assembly.coe.int/nw/xml/XRef/Xref-XML2HTML-EN.asp?fileid=25409&amp;lang=en</w:t>
        </w:r>
      </w:hyperlink>
      <w:r w:rsidRPr="0033160D">
        <w:rPr>
          <w:rFonts w:ascii="Arial" w:hAnsi="Arial" w:cs="Arial"/>
          <w:sz w:val="18"/>
          <w:szCs w:val="18"/>
        </w:rPr>
        <w:t>.</w:t>
      </w:r>
    </w:p>
  </w:footnote>
  <w:footnote w:id="10">
    <w:p w14:paraId="0F643B1F" w14:textId="77777777" w:rsidR="0033160D" w:rsidRPr="0033160D" w:rsidRDefault="0033160D" w:rsidP="0033160D">
      <w:pPr>
        <w:pStyle w:val="Textonotapie"/>
        <w:jc w:val="both"/>
        <w:rPr>
          <w:rFonts w:ascii="Arial" w:hAnsi="Arial" w:cs="Arial"/>
          <w:i/>
          <w:iCs/>
          <w:sz w:val="18"/>
          <w:szCs w:val="18"/>
        </w:rPr>
      </w:pPr>
      <w:r w:rsidRPr="0033160D">
        <w:rPr>
          <w:rStyle w:val="Refdenotaalpie"/>
          <w:rFonts w:ascii="Arial" w:hAnsi="Arial" w:cs="Arial"/>
          <w:sz w:val="18"/>
          <w:szCs w:val="18"/>
        </w:rPr>
        <w:footnoteRef/>
      </w:r>
      <w:r w:rsidRPr="0033160D">
        <w:rPr>
          <w:rFonts w:ascii="Arial" w:hAnsi="Arial" w:cs="Arial"/>
          <w:sz w:val="18"/>
          <w:szCs w:val="18"/>
        </w:rPr>
        <w:t xml:space="preserve"> </w:t>
      </w:r>
      <w:r w:rsidRPr="0033160D">
        <w:rPr>
          <w:rFonts w:ascii="Arial" w:hAnsi="Arial" w:cs="Arial"/>
          <w:i/>
          <w:iCs/>
          <w:sz w:val="18"/>
          <w:szCs w:val="18"/>
        </w:rPr>
        <w:t>Loc. cit.</w:t>
      </w:r>
    </w:p>
  </w:footnote>
  <w:footnote w:id="11">
    <w:p w14:paraId="25A8F8A7" w14:textId="77777777" w:rsidR="00AF3690" w:rsidRPr="008A344F" w:rsidRDefault="00AF3690" w:rsidP="00AF3690">
      <w:pPr>
        <w:pStyle w:val="Textonotapie"/>
        <w:jc w:val="both"/>
        <w:rPr>
          <w:rFonts w:ascii="Arial" w:hAnsi="Arial" w:cs="Arial"/>
          <w:sz w:val="18"/>
          <w:szCs w:val="18"/>
        </w:rPr>
      </w:pPr>
      <w:r w:rsidRPr="008A344F">
        <w:rPr>
          <w:rStyle w:val="Refdenotaalpie"/>
          <w:rFonts w:ascii="Arial" w:hAnsi="Arial" w:cs="Arial"/>
          <w:sz w:val="18"/>
          <w:szCs w:val="18"/>
        </w:rPr>
        <w:footnoteRef/>
      </w:r>
      <w:r w:rsidRPr="008A344F">
        <w:rPr>
          <w:rFonts w:ascii="Arial" w:hAnsi="Arial" w:cs="Arial"/>
          <w:sz w:val="18"/>
          <w:szCs w:val="18"/>
        </w:rPr>
        <w:t xml:space="preserve"> La respuesta de la CIRT </w:t>
      </w:r>
      <w:r>
        <w:rPr>
          <w:rFonts w:ascii="Arial" w:hAnsi="Arial" w:cs="Arial"/>
          <w:sz w:val="18"/>
          <w:szCs w:val="18"/>
        </w:rPr>
        <w:t xml:space="preserve">se recibió mediante oficio del </w:t>
      </w:r>
      <w:r w:rsidRPr="008A344F">
        <w:rPr>
          <w:rFonts w:ascii="Arial" w:hAnsi="Arial" w:cs="Arial"/>
          <w:sz w:val="18"/>
          <w:szCs w:val="18"/>
        </w:rPr>
        <w:t xml:space="preserve">16 de junio de 2023. </w:t>
      </w:r>
      <w:r>
        <w:rPr>
          <w:rFonts w:ascii="Arial" w:hAnsi="Arial" w:cs="Arial"/>
          <w:sz w:val="18"/>
          <w:szCs w:val="18"/>
        </w:rPr>
        <w:t>El 4 de julio de 2023, p</w:t>
      </w:r>
      <w:r w:rsidRPr="008A344F">
        <w:rPr>
          <w:rFonts w:ascii="Arial" w:hAnsi="Arial" w:cs="Arial"/>
          <w:sz w:val="18"/>
          <w:szCs w:val="18"/>
        </w:rPr>
        <w:t>ersonal de la D</w:t>
      </w:r>
      <w:r>
        <w:rPr>
          <w:rFonts w:ascii="Arial" w:hAnsi="Arial" w:cs="Arial"/>
          <w:sz w:val="18"/>
          <w:szCs w:val="18"/>
        </w:rPr>
        <w:t>ATERT</w:t>
      </w:r>
      <w:r w:rsidRPr="008A344F">
        <w:rPr>
          <w:rFonts w:ascii="Arial" w:hAnsi="Arial" w:cs="Arial"/>
          <w:sz w:val="18"/>
          <w:szCs w:val="18"/>
        </w:rPr>
        <w:t xml:space="preserve"> ingresó la información contenida en este documento en el formulario en línea.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A5C5C5" w14:textId="77777777" w:rsidR="00680091" w:rsidRDefault="00680091" w:rsidP="00680091">
    <w:pPr>
      <w:pStyle w:val="Encabezado"/>
      <w:jc w:val="right"/>
      <w:rPr>
        <w:rFonts w:ascii="Arial" w:hAnsi="Arial"/>
        <w:b/>
        <w:sz w:val="24"/>
        <w:szCs w:val="24"/>
      </w:rPr>
    </w:pPr>
  </w:p>
  <w:p w14:paraId="02A0EA31" w14:textId="77777777" w:rsidR="00680091" w:rsidRDefault="00680091" w:rsidP="00680091">
    <w:pPr>
      <w:pStyle w:val="Encabezado"/>
      <w:jc w:val="right"/>
      <w:rPr>
        <w:rFonts w:ascii="Arial" w:hAnsi="Arial"/>
        <w:b/>
        <w:sz w:val="24"/>
        <w:szCs w:val="24"/>
      </w:rPr>
    </w:pPr>
  </w:p>
  <w:p w14:paraId="7245022F" w14:textId="77777777" w:rsidR="00680091" w:rsidRDefault="00680091" w:rsidP="00680091">
    <w:pPr>
      <w:pStyle w:val="Encabezado"/>
      <w:jc w:val="right"/>
      <w:rPr>
        <w:rFonts w:ascii="Arial" w:hAnsi="Arial"/>
        <w:b/>
        <w:sz w:val="24"/>
        <w:szCs w:val="24"/>
      </w:rPr>
    </w:pPr>
  </w:p>
  <w:p w14:paraId="5C71C19B" w14:textId="77777777" w:rsidR="00680091" w:rsidRDefault="00680091" w:rsidP="00680091">
    <w:pPr>
      <w:pStyle w:val="Encabezado"/>
      <w:jc w:val="right"/>
      <w:rPr>
        <w:rFonts w:ascii="Arial" w:hAnsi="Arial"/>
        <w:b/>
        <w:sz w:val="24"/>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C20B1F" w14:textId="77777777" w:rsidR="00680091" w:rsidRDefault="00680091" w:rsidP="00680091">
    <w:pPr>
      <w:pStyle w:val="Encabezado"/>
      <w:jc w:val="right"/>
      <w:rPr>
        <w:rFonts w:ascii="Arial" w:hAnsi="Arial"/>
        <w:b/>
        <w:sz w:val="24"/>
        <w:szCs w:val="24"/>
      </w:rPr>
    </w:pPr>
  </w:p>
  <w:p w14:paraId="41317389" w14:textId="77777777" w:rsidR="00680091" w:rsidRDefault="00680091" w:rsidP="00680091">
    <w:pPr>
      <w:pStyle w:val="Encabezado"/>
      <w:jc w:val="right"/>
      <w:rPr>
        <w:rFonts w:ascii="Arial" w:hAnsi="Arial"/>
        <w:b/>
        <w:sz w:val="24"/>
        <w:szCs w:val="24"/>
      </w:rPr>
    </w:pPr>
  </w:p>
  <w:p w14:paraId="212A2F5B" w14:textId="77777777" w:rsidR="00680091" w:rsidRDefault="00680091" w:rsidP="00680091">
    <w:pPr>
      <w:pStyle w:val="Encabezado"/>
      <w:jc w:val="right"/>
      <w:rPr>
        <w:rFonts w:ascii="Arial" w:hAnsi="Arial"/>
        <w:b/>
        <w:sz w:val="24"/>
        <w:szCs w:val="24"/>
      </w:rPr>
    </w:pPr>
  </w:p>
  <w:p w14:paraId="6A676EB4" w14:textId="77777777" w:rsidR="00680091" w:rsidRDefault="00680091" w:rsidP="00680091">
    <w:pPr>
      <w:pStyle w:val="Encabezado"/>
      <w:jc w:val="right"/>
      <w:rPr>
        <w:rFonts w:ascii="Arial" w:hAnsi="Arial"/>
        <w:b/>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7"/>
    <w:multiLevelType w:val="hybridMultilevel"/>
    <w:tmpl w:val="0500212A"/>
    <w:lvl w:ilvl="0" w:tplc="61BCFBEE">
      <w:start w:val="1"/>
      <w:numFmt w:val="decimal"/>
      <w:lvlText w:val="%1"/>
      <w:lvlJc w:val="left"/>
    </w:lvl>
    <w:lvl w:ilvl="1" w:tplc="8E40A368">
      <w:start w:val="1"/>
      <w:numFmt w:val="decimal"/>
      <w:lvlText w:val="%2."/>
      <w:lvlJc w:val="left"/>
      <w:rPr>
        <w:b w:val="0"/>
        <w:bCs/>
      </w:rPr>
    </w:lvl>
    <w:lvl w:ilvl="2" w:tplc="67602C14">
      <w:start w:val="1"/>
      <w:numFmt w:val="bullet"/>
      <w:lvlText w:val=""/>
      <w:lvlJc w:val="left"/>
    </w:lvl>
    <w:lvl w:ilvl="3" w:tplc="43FA5CEE">
      <w:start w:val="1"/>
      <w:numFmt w:val="bullet"/>
      <w:lvlText w:val=""/>
      <w:lvlJc w:val="left"/>
    </w:lvl>
    <w:lvl w:ilvl="4" w:tplc="6C6018AE">
      <w:start w:val="1"/>
      <w:numFmt w:val="bullet"/>
      <w:lvlText w:val=""/>
      <w:lvlJc w:val="left"/>
    </w:lvl>
    <w:lvl w:ilvl="5" w:tplc="37ECD490">
      <w:start w:val="1"/>
      <w:numFmt w:val="bullet"/>
      <w:lvlText w:val=""/>
      <w:lvlJc w:val="left"/>
    </w:lvl>
    <w:lvl w:ilvl="6" w:tplc="1838615A">
      <w:start w:val="1"/>
      <w:numFmt w:val="bullet"/>
      <w:lvlText w:val=""/>
      <w:lvlJc w:val="left"/>
    </w:lvl>
    <w:lvl w:ilvl="7" w:tplc="49EA101E">
      <w:start w:val="1"/>
      <w:numFmt w:val="bullet"/>
      <w:lvlText w:val=""/>
      <w:lvlJc w:val="left"/>
    </w:lvl>
    <w:lvl w:ilvl="8" w:tplc="C65A1BCE">
      <w:start w:val="1"/>
      <w:numFmt w:val="bullet"/>
      <w:lvlText w:val=""/>
      <w:lvlJc w:val="left"/>
    </w:lvl>
  </w:abstractNum>
  <w:abstractNum w:abstractNumId="1" w15:restartNumberingAfterBreak="0">
    <w:nsid w:val="02146AC5"/>
    <w:multiLevelType w:val="hybridMultilevel"/>
    <w:tmpl w:val="D376EABC"/>
    <w:lvl w:ilvl="0" w:tplc="FFFFFFFF">
      <w:start w:val="1"/>
      <w:numFmt w:val="upperRoman"/>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2C27874"/>
    <w:multiLevelType w:val="hybridMultilevel"/>
    <w:tmpl w:val="035AD4FC"/>
    <w:lvl w:ilvl="0" w:tplc="C5B2BBDC">
      <w:start w:val="1"/>
      <w:numFmt w:val="upperRoman"/>
      <w:lvlText w:val="%1."/>
      <w:lvlJc w:val="left"/>
      <w:pPr>
        <w:ind w:left="6533" w:hanging="720"/>
      </w:pPr>
      <w:rPr>
        <w:rFonts w:ascii="Arial" w:hAnsi="Arial" w:cs="Arial" w:hint="default"/>
        <w:b w:val="0"/>
        <w:i w:val="0"/>
        <w:sz w:val="24"/>
        <w:szCs w:val="24"/>
      </w:r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3" w15:restartNumberingAfterBreak="0">
    <w:nsid w:val="05786BC3"/>
    <w:multiLevelType w:val="hybridMultilevel"/>
    <w:tmpl w:val="F16E9712"/>
    <w:lvl w:ilvl="0" w:tplc="080A001B">
      <w:start w:val="1"/>
      <w:numFmt w:val="lowerRoman"/>
      <w:lvlText w:val="%1."/>
      <w:lvlJc w:val="righ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06C849C6"/>
    <w:multiLevelType w:val="hybridMultilevel"/>
    <w:tmpl w:val="97DEA88E"/>
    <w:lvl w:ilvl="0" w:tplc="080A000F">
      <w:start w:val="1"/>
      <w:numFmt w:val="decimal"/>
      <w:lvlText w:val="%1."/>
      <w:lvlJc w:val="left"/>
      <w:pPr>
        <w:ind w:left="360" w:hanging="360"/>
      </w:pPr>
    </w:lvl>
    <w:lvl w:ilvl="1" w:tplc="080A0019">
      <w:start w:val="1"/>
      <w:numFmt w:val="lowerLetter"/>
      <w:lvlText w:val="%2."/>
      <w:lvlJc w:val="left"/>
      <w:pPr>
        <w:ind w:left="1080" w:hanging="360"/>
      </w:pPr>
    </w:lvl>
    <w:lvl w:ilvl="2" w:tplc="E9BEAE3C">
      <w:start w:val="41"/>
      <w:numFmt w:val="bullet"/>
      <w:lvlText w:val="-"/>
      <w:lvlJc w:val="left"/>
      <w:pPr>
        <w:ind w:left="1980" w:hanging="360"/>
      </w:pPr>
      <w:rPr>
        <w:rFonts w:ascii="Arial" w:eastAsia="Calibri" w:hAnsi="Arial" w:cs="Arial" w:hint="default"/>
      </w:r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5" w15:restartNumberingAfterBreak="0">
    <w:nsid w:val="1A5F6D13"/>
    <w:multiLevelType w:val="hybridMultilevel"/>
    <w:tmpl w:val="7F5EBA6C"/>
    <w:lvl w:ilvl="0" w:tplc="FFFFFFFF">
      <w:start w:val="1"/>
      <w:numFmt w:val="lowerLetter"/>
      <w:lvlText w:val="%1."/>
      <w:lvlJc w:val="left"/>
      <w:pPr>
        <w:ind w:left="1080" w:hanging="360"/>
      </w:p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6" w15:restartNumberingAfterBreak="0">
    <w:nsid w:val="1B122F6F"/>
    <w:multiLevelType w:val="hybridMultilevel"/>
    <w:tmpl w:val="FE44FDF2"/>
    <w:lvl w:ilvl="0" w:tplc="080A0001">
      <w:start w:val="1"/>
      <w:numFmt w:val="bullet"/>
      <w:lvlText w:val=""/>
      <w:lvlJc w:val="left"/>
      <w:pPr>
        <w:ind w:left="1356" w:hanging="360"/>
      </w:pPr>
      <w:rPr>
        <w:rFonts w:ascii="Symbol" w:hAnsi="Symbol" w:hint="default"/>
      </w:rPr>
    </w:lvl>
    <w:lvl w:ilvl="1" w:tplc="080A0003" w:tentative="1">
      <w:start w:val="1"/>
      <w:numFmt w:val="bullet"/>
      <w:lvlText w:val="o"/>
      <w:lvlJc w:val="left"/>
      <w:pPr>
        <w:ind w:left="2076" w:hanging="360"/>
      </w:pPr>
      <w:rPr>
        <w:rFonts w:ascii="Courier New" w:hAnsi="Courier New" w:cs="Courier New" w:hint="default"/>
      </w:rPr>
    </w:lvl>
    <w:lvl w:ilvl="2" w:tplc="080A0005" w:tentative="1">
      <w:start w:val="1"/>
      <w:numFmt w:val="bullet"/>
      <w:lvlText w:val=""/>
      <w:lvlJc w:val="left"/>
      <w:pPr>
        <w:ind w:left="2796" w:hanging="360"/>
      </w:pPr>
      <w:rPr>
        <w:rFonts w:ascii="Wingdings" w:hAnsi="Wingdings" w:hint="default"/>
      </w:rPr>
    </w:lvl>
    <w:lvl w:ilvl="3" w:tplc="080A0001" w:tentative="1">
      <w:start w:val="1"/>
      <w:numFmt w:val="bullet"/>
      <w:lvlText w:val=""/>
      <w:lvlJc w:val="left"/>
      <w:pPr>
        <w:ind w:left="3516" w:hanging="360"/>
      </w:pPr>
      <w:rPr>
        <w:rFonts w:ascii="Symbol" w:hAnsi="Symbol" w:hint="default"/>
      </w:rPr>
    </w:lvl>
    <w:lvl w:ilvl="4" w:tplc="080A0003" w:tentative="1">
      <w:start w:val="1"/>
      <w:numFmt w:val="bullet"/>
      <w:lvlText w:val="o"/>
      <w:lvlJc w:val="left"/>
      <w:pPr>
        <w:ind w:left="4236" w:hanging="360"/>
      </w:pPr>
      <w:rPr>
        <w:rFonts w:ascii="Courier New" w:hAnsi="Courier New" w:cs="Courier New" w:hint="default"/>
      </w:rPr>
    </w:lvl>
    <w:lvl w:ilvl="5" w:tplc="080A0005" w:tentative="1">
      <w:start w:val="1"/>
      <w:numFmt w:val="bullet"/>
      <w:lvlText w:val=""/>
      <w:lvlJc w:val="left"/>
      <w:pPr>
        <w:ind w:left="4956" w:hanging="360"/>
      </w:pPr>
      <w:rPr>
        <w:rFonts w:ascii="Wingdings" w:hAnsi="Wingdings" w:hint="default"/>
      </w:rPr>
    </w:lvl>
    <w:lvl w:ilvl="6" w:tplc="080A0001" w:tentative="1">
      <w:start w:val="1"/>
      <w:numFmt w:val="bullet"/>
      <w:lvlText w:val=""/>
      <w:lvlJc w:val="left"/>
      <w:pPr>
        <w:ind w:left="5676" w:hanging="360"/>
      </w:pPr>
      <w:rPr>
        <w:rFonts w:ascii="Symbol" w:hAnsi="Symbol" w:hint="default"/>
      </w:rPr>
    </w:lvl>
    <w:lvl w:ilvl="7" w:tplc="080A0003" w:tentative="1">
      <w:start w:val="1"/>
      <w:numFmt w:val="bullet"/>
      <w:lvlText w:val="o"/>
      <w:lvlJc w:val="left"/>
      <w:pPr>
        <w:ind w:left="6396" w:hanging="360"/>
      </w:pPr>
      <w:rPr>
        <w:rFonts w:ascii="Courier New" w:hAnsi="Courier New" w:cs="Courier New" w:hint="default"/>
      </w:rPr>
    </w:lvl>
    <w:lvl w:ilvl="8" w:tplc="080A0005" w:tentative="1">
      <w:start w:val="1"/>
      <w:numFmt w:val="bullet"/>
      <w:lvlText w:val=""/>
      <w:lvlJc w:val="left"/>
      <w:pPr>
        <w:ind w:left="7116" w:hanging="360"/>
      </w:pPr>
      <w:rPr>
        <w:rFonts w:ascii="Wingdings" w:hAnsi="Wingdings" w:hint="default"/>
      </w:rPr>
    </w:lvl>
  </w:abstractNum>
  <w:abstractNum w:abstractNumId="7" w15:restartNumberingAfterBreak="0">
    <w:nsid w:val="233B4B8C"/>
    <w:multiLevelType w:val="hybridMultilevel"/>
    <w:tmpl w:val="B456C072"/>
    <w:lvl w:ilvl="0" w:tplc="FFFFFFFF">
      <w:start w:val="1"/>
      <w:numFmt w:val="upperRoman"/>
      <w:lvlText w:val="%1."/>
      <w:lvlJc w:val="righ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234E1E41"/>
    <w:multiLevelType w:val="hybridMultilevel"/>
    <w:tmpl w:val="B456C072"/>
    <w:lvl w:ilvl="0" w:tplc="080A0013">
      <w:start w:val="1"/>
      <w:numFmt w:val="upperRoman"/>
      <w:lvlText w:val="%1."/>
      <w:lvlJc w:val="righ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30846DA0"/>
    <w:multiLevelType w:val="hybridMultilevel"/>
    <w:tmpl w:val="D376EABC"/>
    <w:lvl w:ilvl="0" w:tplc="FFFFFFFF">
      <w:start w:val="1"/>
      <w:numFmt w:val="upperRoman"/>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37992BB1"/>
    <w:multiLevelType w:val="hybridMultilevel"/>
    <w:tmpl w:val="7F5EBA6C"/>
    <w:lvl w:ilvl="0" w:tplc="FFFFFFFF">
      <w:start w:val="1"/>
      <w:numFmt w:val="lowerLetter"/>
      <w:lvlText w:val="%1."/>
      <w:lvlJc w:val="left"/>
      <w:pPr>
        <w:ind w:left="1080" w:hanging="360"/>
      </w:p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1" w15:restartNumberingAfterBreak="0">
    <w:nsid w:val="3A6C0314"/>
    <w:multiLevelType w:val="hybridMultilevel"/>
    <w:tmpl w:val="CBBC686E"/>
    <w:lvl w:ilvl="0" w:tplc="C85C1120">
      <w:start w:val="1"/>
      <w:numFmt w:val="upperRoman"/>
      <w:lvlText w:val="%1."/>
      <w:lvlJc w:val="righ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3B142659"/>
    <w:multiLevelType w:val="hybridMultilevel"/>
    <w:tmpl w:val="D376EABC"/>
    <w:lvl w:ilvl="0" w:tplc="072436DE">
      <w:start w:val="1"/>
      <w:numFmt w:val="upperRoman"/>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4E29409E"/>
    <w:multiLevelType w:val="hybridMultilevel"/>
    <w:tmpl w:val="7F5EBA6C"/>
    <w:lvl w:ilvl="0" w:tplc="080A0019">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4" w15:restartNumberingAfterBreak="0">
    <w:nsid w:val="67BF6650"/>
    <w:multiLevelType w:val="hybridMultilevel"/>
    <w:tmpl w:val="B456C072"/>
    <w:lvl w:ilvl="0" w:tplc="FFFFFFFF">
      <w:start w:val="1"/>
      <w:numFmt w:val="upperRoman"/>
      <w:lvlText w:val="%1."/>
      <w:lvlJc w:val="righ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6DED7DF3"/>
    <w:multiLevelType w:val="hybridMultilevel"/>
    <w:tmpl w:val="58AC3138"/>
    <w:lvl w:ilvl="0" w:tplc="080A0013">
      <w:start w:val="1"/>
      <w:numFmt w:val="upperRoman"/>
      <w:lvlText w:val="%1."/>
      <w:lvlJc w:val="right"/>
      <w:pPr>
        <w:ind w:left="1206" w:hanging="360"/>
      </w:pPr>
      <w:rPr>
        <w:rFonts w:hint="default"/>
      </w:rPr>
    </w:lvl>
    <w:lvl w:ilvl="1" w:tplc="FFFFFFFF" w:tentative="1">
      <w:start w:val="1"/>
      <w:numFmt w:val="bullet"/>
      <w:lvlText w:val="o"/>
      <w:lvlJc w:val="left"/>
      <w:pPr>
        <w:ind w:left="1926" w:hanging="360"/>
      </w:pPr>
      <w:rPr>
        <w:rFonts w:ascii="Courier New" w:hAnsi="Courier New" w:cs="Courier New" w:hint="default"/>
      </w:rPr>
    </w:lvl>
    <w:lvl w:ilvl="2" w:tplc="FFFFFFFF" w:tentative="1">
      <w:start w:val="1"/>
      <w:numFmt w:val="bullet"/>
      <w:lvlText w:val=""/>
      <w:lvlJc w:val="left"/>
      <w:pPr>
        <w:ind w:left="2646" w:hanging="360"/>
      </w:pPr>
      <w:rPr>
        <w:rFonts w:ascii="Wingdings" w:hAnsi="Wingdings" w:hint="default"/>
      </w:rPr>
    </w:lvl>
    <w:lvl w:ilvl="3" w:tplc="FFFFFFFF" w:tentative="1">
      <w:start w:val="1"/>
      <w:numFmt w:val="bullet"/>
      <w:lvlText w:val=""/>
      <w:lvlJc w:val="left"/>
      <w:pPr>
        <w:ind w:left="3366" w:hanging="360"/>
      </w:pPr>
      <w:rPr>
        <w:rFonts w:ascii="Symbol" w:hAnsi="Symbol" w:hint="default"/>
      </w:rPr>
    </w:lvl>
    <w:lvl w:ilvl="4" w:tplc="FFFFFFFF" w:tentative="1">
      <w:start w:val="1"/>
      <w:numFmt w:val="bullet"/>
      <w:lvlText w:val="o"/>
      <w:lvlJc w:val="left"/>
      <w:pPr>
        <w:ind w:left="4086" w:hanging="360"/>
      </w:pPr>
      <w:rPr>
        <w:rFonts w:ascii="Courier New" w:hAnsi="Courier New" w:cs="Courier New" w:hint="default"/>
      </w:rPr>
    </w:lvl>
    <w:lvl w:ilvl="5" w:tplc="FFFFFFFF" w:tentative="1">
      <w:start w:val="1"/>
      <w:numFmt w:val="bullet"/>
      <w:lvlText w:val=""/>
      <w:lvlJc w:val="left"/>
      <w:pPr>
        <w:ind w:left="4806" w:hanging="360"/>
      </w:pPr>
      <w:rPr>
        <w:rFonts w:ascii="Wingdings" w:hAnsi="Wingdings" w:hint="default"/>
      </w:rPr>
    </w:lvl>
    <w:lvl w:ilvl="6" w:tplc="FFFFFFFF" w:tentative="1">
      <w:start w:val="1"/>
      <w:numFmt w:val="bullet"/>
      <w:lvlText w:val=""/>
      <w:lvlJc w:val="left"/>
      <w:pPr>
        <w:ind w:left="5526" w:hanging="360"/>
      </w:pPr>
      <w:rPr>
        <w:rFonts w:ascii="Symbol" w:hAnsi="Symbol" w:hint="default"/>
      </w:rPr>
    </w:lvl>
    <w:lvl w:ilvl="7" w:tplc="FFFFFFFF" w:tentative="1">
      <w:start w:val="1"/>
      <w:numFmt w:val="bullet"/>
      <w:lvlText w:val="o"/>
      <w:lvlJc w:val="left"/>
      <w:pPr>
        <w:ind w:left="6246" w:hanging="360"/>
      </w:pPr>
      <w:rPr>
        <w:rFonts w:ascii="Courier New" w:hAnsi="Courier New" w:cs="Courier New" w:hint="default"/>
      </w:rPr>
    </w:lvl>
    <w:lvl w:ilvl="8" w:tplc="FFFFFFFF" w:tentative="1">
      <w:start w:val="1"/>
      <w:numFmt w:val="bullet"/>
      <w:lvlText w:val=""/>
      <w:lvlJc w:val="left"/>
      <w:pPr>
        <w:ind w:left="6966" w:hanging="360"/>
      </w:pPr>
      <w:rPr>
        <w:rFonts w:ascii="Wingdings" w:hAnsi="Wingdings" w:hint="default"/>
      </w:rPr>
    </w:lvl>
  </w:abstractNum>
  <w:abstractNum w:abstractNumId="16" w15:restartNumberingAfterBreak="0">
    <w:nsid w:val="6DF34211"/>
    <w:multiLevelType w:val="hybridMultilevel"/>
    <w:tmpl w:val="7F5EBA6C"/>
    <w:lvl w:ilvl="0" w:tplc="FFFFFFFF">
      <w:start w:val="1"/>
      <w:numFmt w:val="lowerLetter"/>
      <w:lvlText w:val="%1."/>
      <w:lvlJc w:val="left"/>
      <w:pPr>
        <w:ind w:left="1080" w:hanging="360"/>
      </w:p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7" w15:restartNumberingAfterBreak="0">
    <w:nsid w:val="71B469BA"/>
    <w:multiLevelType w:val="hybridMultilevel"/>
    <w:tmpl w:val="B644FFF2"/>
    <w:lvl w:ilvl="0" w:tplc="080A0013">
      <w:start w:val="1"/>
      <w:numFmt w:val="upperRoman"/>
      <w:lvlText w:val="%1."/>
      <w:lvlJc w:val="right"/>
      <w:pPr>
        <w:ind w:left="1146" w:hanging="360"/>
      </w:pPr>
      <w:rPr>
        <w:rFonts w:hint="default"/>
      </w:rPr>
    </w:lvl>
    <w:lvl w:ilvl="1" w:tplc="FFFFFFFF" w:tentative="1">
      <w:start w:val="1"/>
      <w:numFmt w:val="bullet"/>
      <w:lvlText w:val="o"/>
      <w:lvlJc w:val="left"/>
      <w:pPr>
        <w:ind w:left="1866" w:hanging="360"/>
      </w:pPr>
      <w:rPr>
        <w:rFonts w:ascii="Courier New" w:hAnsi="Courier New" w:cs="Courier New" w:hint="default"/>
      </w:rPr>
    </w:lvl>
    <w:lvl w:ilvl="2" w:tplc="FFFFFFFF" w:tentative="1">
      <w:start w:val="1"/>
      <w:numFmt w:val="bullet"/>
      <w:lvlText w:val=""/>
      <w:lvlJc w:val="left"/>
      <w:pPr>
        <w:ind w:left="2586" w:hanging="360"/>
      </w:pPr>
      <w:rPr>
        <w:rFonts w:ascii="Wingdings" w:hAnsi="Wingdings" w:hint="default"/>
      </w:rPr>
    </w:lvl>
    <w:lvl w:ilvl="3" w:tplc="FFFFFFFF" w:tentative="1">
      <w:start w:val="1"/>
      <w:numFmt w:val="bullet"/>
      <w:lvlText w:val=""/>
      <w:lvlJc w:val="left"/>
      <w:pPr>
        <w:ind w:left="3306" w:hanging="360"/>
      </w:pPr>
      <w:rPr>
        <w:rFonts w:ascii="Symbol" w:hAnsi="Symbol" w:hint="default"/>
      </w:rPr>
    </w:lvl>
    <w:lvl w:ilvl="4" w:tplc="FFFFFFFF" w:tentative="1">
      <w:start w:val="1"/>
      <w:numFmt w:val="bullet"/>
      <w:lvlText w:val="o"/>
      <w:lvlJc w:val="left"/>
      <w:pPr>
        <w:ind w:left="4026" w:hanging="360"/>
      </w:pPr>
      <w:rPr>
        <w:rFonts w:ascii="Courier New" w:hAnsi="Courier New" w:cs="Courier New" w:hint="default"/>
      </w:rPr>
    </w:lvl>
    <w:lvl w:ilvl="5" w:tplc="FFFFFFFF" w:tentative="1">
      <w:start w:val="1"/>
      <w:numFmt w:val="bullet"/>
      <w:lvlText w:val=""/>
      <w:lvlJc w:val="left"/>
      <w:pPr>
        <w:ind w:left="4746" w:hanging="360"/>
      </w:pPr>
      <w:rPr>
        <w:rFonts w:ascii="Wingdings" w:hAnsi="Wingdings" w:hint="default"/>
      </w:rPr>
    </w:lvl>
    <w:lvl w:ilvl="6" w:tplc="FFFFFFFF" w:tentative="1">
      <w:start w:val="1"/>
      <w:numFmt w:val="bullet"/>
      <w:lvlText w:val=""/>
      <w:lvlJc w:val="left"/>
      <w:pPr>
        <w:ind w:left="5466" w:hanging="360"/>
      </w:pPr>
      <w:rPr>
        <w:rFonts w:ascii="Symbol" w:hAnsi="Symbol" w:hint="default"/>
      </w:rPr>
    </w:lvl>
    <w:lvl w:ilvl="7" w:tplc="FFFFFFFF" w:tentative="1">
      <w:start w:val="1"/>
      <w:numFmt w:val="bullet"/>
      <w:lvlText w:val="o"/>
      <w:lvlJc w:val="left"/>
      <w:pPr>
        <w:ind w:left="6186" w:hanging="360"/>
      </w:pPr>
      <w:rPr>
        <w:rFonts w:ascii="Courier New" w:hAnsi="Courier New" w:cs="Courier New" w:hint="default"/>
      </w:rPr>
    </w:lvl>
    <w:lvl w:ilvl="8" w:tplc="FFFFFFFF" w:tentative="1">
      <w:start w:val="1"/>
      <w:numFmt w:val="bullet"/>
      <w:lvlText w:val=""/>
      <w:lvlJc w:val="left"/>
      <w:pPr>
        <w:ind w:left="6906" w:hanging="360"/>
      </w:pPr>
      <w:rPr>
        <w:rFonts w:ascii="Wingdings" w:hAnsi="Wingdings" w:hint="default"/>
      </w:rPr>
    </w:lvl>
  </w:abstractNum>
  <w:num w:numId="1" w16cid:durableId="1750033698">
    <w:abstractNumId w:val="0"/>
  </w:num>
  <w:num w:numId="2" w16cid:durableId="2042195420">
    <w:abstractNumId w:val="11"/>
  </w:num>
  <w:num w:numId="3" w16cid:durableId="1295333657">
    <w:abstractNumId w:val="4"/>
  </w:num>
  <w:num w:numId="4" w16cid:durableId="1274362570">
    <w:abstractNumId w:val="13"/>
  </w:num>
  <w:num w:numId="5" w16cid:durableId="41757690">
    <w:abstractNumId w:val="10"/>
  </w:num>
  <w:num w:numId="6" w16cid:durableId="1784569371">
    <w:abstractNumId w:val="6"/>
  </w:num>
  <w:num w:numId="7" w16cid:durableId="1061490079">
    <w:abstractNumId w:val="16"/>
  </w:num>
  <w:num w:numId="8" w16cid:durableId="887305498">
    <w:abstractNumId w:val="5"/>
  </w:num>
  <w:num w:numId="9" w16cid:durableId="702049818">
    <w:abstractNumId w:val="8"/>
  </w:num>
  <w:num w:numId="10" w16cid:durableId="421224637">
    <w:abstractNumId w:val="3"/>
  </w:num>
  <w:num w:numId="11" w16cid:durableId="1981424672">
    <w:abstractNumId w:val="7"/>
  </w:num>
  <w:num w:numId="12" w16cid:durableId="1291205660">
    <w:abstractNumId w:val="14"/>
  </w:num>
  <w:num w:numId="13" w16cid:durableId="923295067">
    <w:abstractNumId w:val="15"/>
  </w:num>
  <w:num w:numId="14" w16cid:durableId="1596404997">
    <w:abstractNumId w:val="12"/>
  </w:num>
  <w:num w:numId="15" w16cid:durableId="1354376080">
    <w:abstractNumId w:val="9"/>
  </w:num>
  <w:num w:numId="16" w16cid:durableId="1317296703">
    <w:abstractNumId w:val="1"/>
  </w:num>
  <w:num w:numId="17" w16cid:durableId="1615944014">
    <w:abstractNumId w:val="17"/>
  </w:num>
  <w:num w:numId="18" w16cid:durableId="108221871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0247"/>
    <w:rsid w:val="0000139E"/>
    <w:rsid w:val="000021F0"/>
    <w:rsid w:val="0000546F"/>
    <w:rsid w:val="00006157"/>
    <w:rsid w:val="00006FF1"/>
    <w:rsid w:val="000075BA"/>
    <w:rsid w:val="00010402"/>
    <w:rsid w:val="00012037"/>
    <w:rsid w:val="00012FC4"/>
    <w:rsid w:val="00016FA0"/>
    <w:rsid w:val="00021828"/>
    <w:rsid w:val="00022356"/>
    <w:rsid w:val="0002430F"/>
    <w:rsid w:val="0002751C"/>
    <w:rsid w:val="00030295"/>
    <w:rsid w:val="00041688"/>
    <w:rsid w:val="000422C1"/>
    <w:rsid w:val="0004411D"/>
    <w:rsid w:val="0004444C"/>
    <w:rsid w:val="000454AD"/>
    <w:rsid w:val="00045977"/>
    <w:rsid w:val="00045CE1"/>
    <w:rsid w:val="00047387"/>
    <w:rsid w:val="00054247"/>
    <w:rsid w:val="00061DD0"/>
    <w:rsid w:val="00065FA1"/>
    <w:rsid w:val="000675DF"/>
    <w:rsid w:val="00072C60"/>
    <w:rsid w:val="00074EF8"/>
    <w:rsid w:val="00084648"/>
    <w:rsid w:val="000A1AB4"/>
    <w:rsid w:val="000A1AC4"/>
    <w:rsid w:val="000B1144"/>
    <w:rsid w:val="000B7DF2"/>
    <w:rsid w:val="000C7B44"/>
    <w:rsid w:val="000E03DE"/>
    <w:rsid w:val="000E0557"/>
    <w:rsid w:val="000E6DC3"/>
    <w:rsid w:val="000E752F"/>
    <w:rsid w:val="000F050C"/>
    <w:rsid w:val="000F6CD5"/>
    <w:rsid w:val="000F7BF5"/>
    <w:rsid w:val="00105040"/>
    <w:rsid w:val="00105BC3"/>
    <w:rsid w:val="001075DA"/>
    <w:rsid w:val="001112C3"/>
    <w:rsid w:val="00113EDE"/>
    <w:rsid w:val="0011534F"/>
    <w:rsid w:val="00116584"/>
    <w:rsid w:val="00117697"/>
    <w:rsid w:val="00117850"/>
    <w:rsid w:val="00121F0B"/>
    <w:rsid w:val="001266E7"/>
    <w:rsid w:val="0013637B"/>
    <w:rsid w:val="0015410B"/>
    <w:rsid w:val="00154D0C"/>
    <w:rsid w:val="0015602F"/>
    <w:rsid w:val="00157546"/>
    <w:rsid w:val="001653E6"/>
    <w:rsid w:val="001666D0"/>
    <w:rsid w:val="00166763"/>
    <w:rsid w:val="00184409"/>
    <w:rsid w:val="00184AF9"/>
    <w:rsid w:val="001857E9"/>
    <w:rsid w:val="0019035F"/>
    <w:rsid w:val="001925F5"/>
    <w:rsid w:val="00194B4C"/>
    <w:rsid w:val="001961AC"/>
    <w:rsid w:val="001B01F0"/>
    <w:rsid w:val="001B0AB5"/>
    <w:rsid w:val="001C131A"/>
    <w:rsid w:val="001D0AA8"/>
    <w:rsid w:val="001D0E1D"/>
    <w:rsid w:val="001D201C"/>
    <w:rsid w:val="001D2283"/>
    <w:rsid w:val="001D4744"/>
    <w:rsid w:val="001E20D7"/>
    <w:rsid w:val="001E58EE"/>
    <w:rsid w:val="001E7E2D"/>
    <w:rsid w:val="001F0F3F"/>
    <w:rsid w:val="001F1A48"/>
    <w:rsid w:val="001F5110"/>
    <w:rsid w:val="001F6D8B"/>
    <w:rsid w:val="001F7734"/>
    <w:rsid w:val="001F7A14"/>
    <w:rsid w:val="002017A3"/>
    <w:rsid w:val="00203679"/>
    <w:rsid w:val="002075D6"/>
    <w:rsid w:val="00210F54"/>
    <w:rsid w:val="00212934"/>
    <w:rsid w:val="0021347F"/>
    <w:rsid w:val="002136FC"/>
    <w:rsid w:val="0022681C"/>
    <w:rsid w:val="002268E2"/>
    <w:rsid w:val="0022783F"/>
    <w:rsid w:val="00227D25"/>
    <w:rsid w:val="00230668"/>
    <w:rsid w:val="002325EC"/>
    <w:rsid w:val="00234E5E"/>
    <w:rsid w:val="0024073E"/>
    <w:rsid w:val="00240D04"/>
    <w:rsid w:val="0024256A"/>
    <w:rsid w:val="002436FD"/>
    <w:rsid w:val="00245012"/>
    <w:rsid w:val="0024513B"/>
    <w:rsid w:val="002534D4"/>
    <w:rsid w:val="00254D88"/>
    <w:rsid w:val="002551CC"/>
    <w:rsid w:val="00260115"/>
    <w:rsid w:val="002604E7"/>
    <w:rsid w:val="00261E0C"/>
    <w:rsid w:val="00262D49"/>
    <w:rsid w:val="00263E19"/>
    <w:rsid w:val="00265E7A"/>
    <w:rsid w:val="00267110"/>
    <w:rsid w:val="00270CDF"/>
    <w:rsid w:val="002746AE"/>
    <w:rsid w:val="00274A8B"/>
    <w:rsid w:val="00275694"/>
    <w:rsid w:val="002768D2"/>
    <w:rsid w:val="00285387"/>
    <w:rsid w:val="00286101"/>
    <w:rsid w:val="002909E1"/>
    <w:rsid w:val="002953E4"/>
    <w:rsid w:val="002A01B2"/>
    <w:rsid w:val="002A1EE9"/>
    <w:rsid w:val="002B065F"/>
    <w:rsid w:val="002B79F5"/>
    <w:rsid w:val="002C2501"/>
    <w:rsid w:val="002C621F"/>
    <w:rsid w:val="002C6493"/>
    <w:rsid w:val="002D1FAB"/>
    <w:rsid w:val="002D48C9"/>
    <w:rsid w:val="002D4DE5"/>
    <w:rsid w:val="002D5631"/>
    <w:rsid w:val="002D696A"/>
    <w:rsid w:val="002D7956"/>
    <w:rsid w:val="002E49D3"/>
    <w:rsid w:val="002F58E0"/>
    <w:rsid w:val="002F772C"/>
    <w:rsid w:val="002F7E74"/>
    <w:rsid w:val="00302450"/>
    <w:rsid w:val="0030357B"/>
    <w:rsid w:val="00305D8A"/>
    <w:rsid w:val="00310F68"/>
    <w:rsid w:val="0031355B"/>
    <w:rsid w:val="00313866"/>
    <w:rsid w:val="00316941"/>
    <w:rsid w:val="00320C71"/>
    <w:rsid w:val="003223A0"/>
    <w:rsid w:val="003228F1"/>
    <w:rsid w:val="00325028"/>
    <w:rsid w:val="0032669C"/>
    <w:rsid w:val="00326968"/>
    <w:rsid w:val="00326A6A"/>
    <w:rsid w:val="00327923"/>
    <w:rsid w:val="003315B0"/>
    <w:rsid w:val="0033160D"/>
    <w:rsid w:val="003338F9"/>
    <w:rsid w:val="00343CCC"/>
    <w:rsid w:val="00343D60"/>
    <w:rsid w:val="0035447B"/>
    <w:rsid w:val="00360AEA"/>
    <w:rsid w:val="00372535"/>
    <w:rsid w:val="00372CA3"/>
    <w:rsid w:val="003730CA"/>
    <w:rsid w:val="003731FF"/>
    <w:rsid w:val="0037703C"/>
    <w:rsid w:val="00380EBF"/>
    <w:rsid w:val="003817C9"/>
    <w:rsid w:val="0038438B"/>
    <w:rsid w:val="00391303"/>
    <w:rsid w:val="00391429"/>
    <w:rsid w:val="003A2686"/>
    <w:rsid w:val="003A4A1B"/>
    <w:rsid w:val="003A6034"/>
    <w:rsid w:val="003A7EA4"/>
    <w:rsid w:val="003B4E62"/>
    <w:rsid w:val="003C532F"/>
    <w:rsid w:val="003C60AC"/>
    <w:rsid w:val="003D3769"/>
    <w:rsid w:val="003D54AF"/>
    <w:rsid w:val="003D7C25"/>
    <w:rsid w:val="003E1131"/>
    <w:rsid w:val="003E57C7"/>
    <w:rsid w:val="003F0074"/>
    <w:rsid w:val="003F3102"/>
    <w:rsid w:val="003F47DF"/>
    <w:rsid w:val="003F6AD3"/>
    <w:rsid w:val="00401C0C"/>
    <w:rsid w:val="00402585"/>
    <w:rsid w:val="00405574"/>
    <w:rsid w:val="004127B2"/>
    <w:rsid w:val="00413AFE"/>
    <w:rsid w:val="00417F4A"/>
    <w:rsid w:val="00422673"/>
    <w:rsid w:val="004238F6"/>
    <w:rsid w:val="00425E01"/>
    <w:rsid w:val="00431AF9"/>
    <w:rsid w:val="00432083"/>
    <w:rsid w:val="00441427"/>
    <w:rsid w:val="00443478"/>
    <w:rsid w:val="00443E52"/>
    <w:rsid w:val="0044475F"/>
    <w:rsid w:val="00445293"/>
    <w:rsid w:val="00446E49"/>
    <w:rsid w:val="00456777"/>
    <w:rsid w:val="00460ACF"/>
    <w:rsid w:val="004620FB"/>
    <w:rsid w:val="00470CC7"/>
    <w:rsid w:val="00470E99"/>
    <w:rsid w:val="004838A3"/>
    <w:rsid w:val="00484C54"/>
    <w:rsid w:val="00485631"/>
    <w:rsid w:val="00491CB8"/>
    <w:rsid w:val="004932D5"/>
    <w:rsid w:val="004939F5"/>
    <w:rsid w:val="00493CF6"/>
    <w:rsid w:val="00497AEC"/>
    <w:rsid w:val="004A23AF"/>
    <w:rsid w:val="004A46A7"/>
    <w:rsid w:val="004B12C9"/>
    <w:rsid w:val="004B20F0"/>
    <w:rsid w:val="004B69F6"/>
    <w:rsid w:val="004D40E9"/>
    <w:rsid w:val="004D6B42"/>
    <w:rsid w:val="004D738E"/>
    <w:rsid w:val="004D76C9"/>
    <w:rsid w:val="004F0413"/>
    <w:rsid w:val="004F352B"/>
    <w:rsid w:val="004F73F9"/>
    <w:rsid w:val="00501AE8"/>
    <w:rsid w:val="00501C0B"/>
    <w:rsid w:val="00511DFE"/>
    <w:rsid w:val="00512F4D"/>
    <w:rsid w:val="00515A2B"/>
    <w:rsid w:val="005161EE"/>
    <w:rsid w:val="0051741E"/>
    <w:rsid w:val="00524EC2"/>
    <w:rsid w:val="005278F0"/>
    <w:rsid w:val="00527B6D"/>
    <w:rsid w:val="00527F6B"/>
    <w:rsid w:val="00536AAA"/>
    <w:rsid w:val="00542A0A"/>
    <w:rsid w:val="005434CB"/>
    <w:rsid w:val="005458E1"/>
    <w:rsid w:val="00546A65"/>
    <w:rsid w:val="00546E46"/>
    <w:rsid w:val="00556E6D"/>
    <w:rsid w:val="00556E7A"/>
    <w:rsid w:val="00560101"/>
    <w:rsid w:val="00561F7B"/>
    <w:rsid w:val="0056255B"/>
    <w:rsid w:val="00565A3F"/>
    <w:rsid w:val="005714AC"/>
    <w:rsid w:val="00572E28"/>
    <w:rsid w:val="00572F21"/>
    <w:rsid w:val="005814BE"/>
    <w:rsid w:val="00581A85"/>
    <w:rsid w:val="00593C1D"/>
    <w:rsid w:val="00593EF3"/>
    <w:rsid w:val="005A0362"/>
    <w:rsid w:val="005A0DDD"/>
    <w:rsid w:val="005A1C64"/>
    <w:rsid w:val="005B0733"/>
    <w:rsid w:val="005B6D20"/>
    <w:rsid w:val="005B6D7C"/>
    <w:rsid w:val="005C4752"/>
    <w:rsid w:val="005C6926"/>
    <w:rsid w:val="005D1148"/>
    <w:rsid w:val="005D5578"/>
    <w:rsid w:val="005E4CDD"/>
    <w:rsid w:val="005F319A"/>
    <w:rsid w:val="005F4B94"/>
    <w:rsid w:val="005F51C5"/>
    <w:rsid w:val="005F62F5"/>
    <w:rsid w:val="0061112B"/>
    <w:rsid w:val="00614C13"/>
    <w:rsid w:val="00617BCE"/>
    <w:rsid w:val="00617D73"/>
    <w:rsid w:val="00624CE0"/>
    <w:rsid w:val="0062616D"/>
    <w:rsid w:val="00626C38"/>
    <w:rsid w:val="00631F70"/>
    <w:rsid w:val="006342BC"/>
    <w:rsid w:val="00637DAC"/>
    <w:rsid w:val="00642200"/>
    <w:rsid w:val="0064331F"/>
    <w:rsid w:val="00643FE2"/>
    <w:rsid w:val="00646D52"/>
    <w:rsid w:val="00647652"/>
    <w:rsid w:val="00650BE8"/>
    <w:rsid w:val="006513E0"/>
    <w:rsid w:val="00653267"/>
    <w:rsid w:val="00653612"/>
    <w:rsid w:val="00661065"/>
    <w:rsid w:val="00674B53"/>
    <w:rsid w:val="00676C24"/>
    <w:rsid w:val="00680091"/>
    <w:rsid w:val="00681C00"/>
    <w:rsid w:val="00691AEC"/>
    <w:rsid w:val="006924B5"/>
    <w:rsid w:val="006930DD"/>
    <w:rsid w:val="00695C1C"/>
    <w:rsid w:val="006A02EE"/>
    <w:rsid w:val="006A291A"/>
    <w:rsid w:val="006A381B"/>
    <w:rsid w:val="006A631C"/>
    <w:rsid w:val="006A71B3"/>
    <w:rsid w:val="006B0C38"/>
    <w:rsid w:val="006B5DDD"/>
    <w:rsid w:val="006C17DF"/>
    <w:rsid w:val="006C32EE"/>
    <w:rsid w:val="006C784C"/>
    <w:rsid w:val="006D5C53"/>
    <w:rsid w:val="006E3F36"/>
    <w:rsid w:val="006E476B"/>
    <w:rsid w:val="006E53FF"/>
    <w:rsid w:val="006F09D0"/>
    <w:rsid w:val="006F375C"/>
    <w:rsid w:val="006F6D93"/>
    <w:rsid w:val="00701FC7"/>
    <w:rsid w:val="00702E47"/>
    <w:rsid w:val="0071262D"/>
    <w:rsid w:val="0071287B"/>
    <w:rsid w:val="007167DE"/>
    <w:rsid w:val="007201E7"/>
    <w:rsid w:val="00720353"/>
    <w:rsid w:val="00725598"/>
    <w:rsid w:val="00727989"/>
    <w:rsid w:val="00734885"/>
    <w:rsid w:val="00735FC4"/>
    <w:rsid w:val="0074141F"/>
    <w:rsid w:val="00744835"/>
    <w:rsid w:val="00750623"/>
    <w:rsid w:val="007561BC"/>
    <w:rsid w:val="00760519"/>
    <w:rsid w:val="007630CF"/>
    <w:rsid w:val="00764214"/>
    <w:rsid w:val="007650D3"/>
    <w:rsid w:val="007658E9"/>
    <w:rsid w:val="0076612B"/>
    <w:rsid w:val="007666E0"/>
    <w:rsid w:val="0077057A"/>
    <w:rsid w:val="00770E61"/>
    <w:rsid w:val="00772C11"/>
    <w:rsid w:val="007809BC"/>
    <w:rsid w:val="00781D08"/>
    <w:rsid w:val="00784354"/>
    <w:rsid w:val="00792ACB"/>
    <w:rsid w:val="007936C0"/>
    <w:rsid w:val="00797A98"/>
    <w:rsid w:val="007B36BB"/>
    <w:rsid w:val="007B5E24"/>
    <w:rsid w:val="007B743C"/>
    <w:rsid w:val="007D39BB"/>
    <w:rsid w:val="007D3A8B"/>
    <w:rsid w:val="007D5008"/>
    <w:rsid w:val="007D7DD5"/>
    <w:rsid w:val="007D7EDF"/>
    <w:rsid w:val="007E0E0E"/>
    <w:rsid w:val="007E2115"/>
    <w:rsid w:val="007E291F"/>
    <w:rsid w:val="007F1557"/>
    <w:rsid w:val="007F2881"/>
    <w:rsid w:val="007F66B5"/>
    <w:rsid w:val="00804857"/>
    <w:rsid w:val="00806766"/>
    <w:rsid w:val="0081106F"/>
    <w:rsid w:val="00814CB7"/>
    <w:rsid w:val="0081605D"/>
    <w:rsid w:val="00816A94"/>
    <w:rsid w:val="00821186"/>
    <w:rsid w:val="00823130"/>
    <w:rsid w:val="008275E0"/>
    <w:rsid w:val="00832740"/>
    <w:rsid w:val="00842BD7"/>
    <w:rsid w:val="00842EF5"/>
    <w:rsid w:val="00843E01"/>
    <w:rsid w:val="0085125B"/>
    <w:rsid w:val="008517DE"/>
    <w:rsid w:val="00852DC3"/>
    <w:rsid w:val="00853065"/>
    <w:rsid w:val="008538D2"/>
    <w:rsid w:val="0085645A"/>
    <w:rsid w:val="00857B8C"/>
    <w:rsid w:val="008613A0"/>
    <w:rsid w:val="0086258E"/>
    <w:rsid w:val="00863A6C"/>
    <w:rsid w:val="00863FB9"/>
    <w:rsid w:val="00865950"/>
    <w:rsid w:val="008714D3"/>
    <w:rsid w:val="0087634F"/>
    <w:rsid w:val="0088009F"/>
    <w:rsid w:val="00881CB9"/>
    <w:rsid w:val="008840DE"/>
    <w:rsid w:val="00885E90"/>
    <w:rsid w:val="0088654B"/>
    <w:rsid w:val="008872C1"/>
    <w:rsid w:val="008878B7"/>
    <w:rsid w:val="008928ED"/>
    <w:rsid w:val="00892B7C"/>
    <w:rsid w:val="00893659"/>
    <w:rsid w:val="00895B08"/>
    <w:rsid w:val="008A0BDC"/>
    <w:rsid w:val="008A2B33"/>
    <w:rsid w:val="008A5B65"/>
    <w:rsid w:val="008B3E44"/>
    <w:rsid w:val="008C162C"/>
    <w:rsid w:val="008C27C6"/>
    <w:rsid w:val="008D148A"/>
    <w:rsid w:val="008D6F2B"/>
    <w:rsid w:val="008E227D"/>
    <w:rsid w:val="008E6CDB"/>
    <w:rsid w:val="008F32AC"/>
    <w:rsid w:val="009007BB"/>
    <w:rsid w:val="009015FA"/>
    <w:rsid w:val="00903C7F"/>
    <w:rsid w:val="00903CC8"/>
    <w:rsid w:val="00906875"/>
    <w:rsid w:val="009205A9"/>
    <w:rsid w:val="00922D50"/>
    <w:rsid w:val="009274B5"/>
    <w:rsid w:val="009311E2"/>
    <w:rsid w:val="009318B0"/>
    <w:rsid w:val="009346A7"/>
    <w:rsid w:val="00937BBD"/>
    <w:rsid w:val="009400E6"/>
    <w:rsid w:val="009405E1"/>
    <w:rsid w:val="00941101"/>
    <w:rsid w:val="00950143"/>
    <w:rsid w:val="00955D2C"/>
    <w:rsid w:val="00957128"/>
    <w:rsid w:val="00957510"/>
    <w:rsid w:val="0096060E"/>
    <w:rsid w:val="009635E4"/>
    <w:rsid w:val="009644DC"/>
    <w:rsid w:val="00976C5E"/>
    <w:rsid w:val="00976F63"/>
    <w:rsid w:val="009771A6"/>
    <w:rsid w:val="009804DF"/>
    <w:rsid w:val="00991FBC"/>
    <w:rsid w:val="009933F7"/>
    <w:rsid w:val="00994C65"/>
    <w:rsid w:val="00995424"/>
    <w:rsid w:val="00995427"/>
    <w:rsid w:val="00995DD9"/>
    <w:rsid w:val="009A0907"/>
    <w:rsid w:val="009A1CC1"/>
    <w:rsid w:val="009A4B3E"/>
    <w:rsid w:val="009B07DC"/>
    <w:rsid w:val="009B38D7"/>
    <w:rsid w:val="009B4896"/>
    <w:rsid w:val="009B7692"/>
    <w:rsid w:val="009C3E11"/>
    <w:rsid w:val="009D123B"/>
    <w:rsid w:val="009D138E"/>
    <w:rsid w:val="009D2E72"/>
    <w:rsid w:val="009D44C9"/>
    <w:rsid w:val="009D5CB4"/>
    <w:rsid w:val="009F0B37"/>
    <w:rsid w:val="009F1422"/>
    <w:rsid w:val="009F3B34"/>
    <w:rsid w:val="009F4311"/>
    <w:rsid w:val="009F4A04"/>
    <w:rsid w:val="00A00902"/>
    <w:rsid w:val="00A04C14"/>
    <w:rsid w:val="00A123F1"/>
    <w:rsid w:val="00A2012A"/>
    <w:rsid w:val="00A22C0F"/>
    <w:rsid w:val="00A22F67"/>
    <w:rsid w:val="00A261C1"/>
    <w:rsid w:val="00A26FC3"/>
    <w:rsid w:val="00A31FBC"/>
    <w:rsid w:val="00A331B3"/>
    <w:rsid w:val="00A35BF8"/>
    <w:rsid w:val="00A47960"/>
    <w:rsid w:val="00A508E6"/>
    <w:rsid w:val="00A57B4A"/>
    <w:rsid w:val="00A618F9"/>
    <w:rsid w:val="00A65679"/>
    <w:rsid w:val="00A67A49"/>
    <w:rsid w:val="00A71791"/>
    <w:rsid w:val="00A77C53"/>
    <w:rsid w:val="00A83381"/>
    <w:rsid w:val="00A90C4F"/>
    <w:rsid w:val="00A95534"/>
    <w:rsid w:val="00A97B0F"/>
    <w:rsid w:val="00AA63B0"/>
    <w:rsid w:val="00AB1700"/>
    <w:rsid w:val="00AB4F8D"/>
    <w:rsid w:val="00AB537F"/>
    <w:rsid w:val="00AC033F"/>
    <w:rsid w:val="00AC4812"/>
    <w:rsid w:val="00AD23DC"/>
    <w:rsid w:val="00AD6AF6"/>
    <w:rsid w:val="00AD6E4A"/>
    <w:rsid w:val="00AE0C2F"/>
    <w:rsid w:val="00AE5929"/>
    <w:rsid w:val="00AE6F7E"/>
    <w:rsid w:val="00AF3690"/>
    <w:rsid w:val="00AF5D58"/>
    <w:rsid w:val="00AF6DB0"/>
    <w:rsid w:val="00B00D61"/>
    <w:rsid w:val="00B04FAE"/>
    <w:rsid w:val="00B051E5"/>
    <w:rsid w:val="00B0708D"/>
    <w:rsid w:val="00B1045F"/>
    <w:rsid w:val="00B16EC3"/>
    <w:rsid w:val="00B21689"/>
    <w:rsid w:val="00B22121"/>
    <w:rsid w:val="00B40684"/>
    <w:rsid w:val="00B430AD"/>
    <w:rsid w:val="00B45C6E"/>
    <w:rsid w:val="00B47475"/>
    <w:rsid w:val="00B50AC2"/>
    <w:rsid w:val="00B514C2"/>
    <w:rsid w:val="00B534E2"/>
    <w:rsid w:val="00B569AC"/>
    <w:rsid w:val="00B60645"/>
    <w:rsid w:val="00B61E43"/>
    <w:rsid w:val="00B65ABC"/>
    <w:rsid w:val="00B67AFC"/>
    <w:rsid w:val="00B71BA4"/>
    <w:rsid w:val="00B80868"/>
    <w:rsid w:val="00B80DE2"/>
    <w:rsid w:val="00B8699A"/>
    <w:rsid w:val="00B93900"/>
    <w:rsid w:val="00B94EB4"/>
    <w:rsid w:val="00BA2C76"/>
    <w:rsid w:val="00BA31E0"/>
    <w:rsid w:val="00BB2AA6"/>
    <w:rsid w:val="00BB42BE"/>
    <w:rsid w:val="00BB6384"/>
    <w:rsid w:val="00BB7C0D"/>
    <w:rsid w:val="00BC08A5"/>
    <w:rsid w:val="00BC0CED"/>
    <w:rsid w:val="00BC26AF"/>
    <w:rsid w:val="00BC3A4C"/>
    <w:rsid w:val="00BD0940"/>
    <w:rsid w:val="00BD1AF2"/>
    <w:rsid w:val="00BD2EE7"/>
    <w:rsid w:val="00BE03C2"/>
    <w:rsid w:val="00BE2A03"/>
    <w:rsid w:val="00BE35A6"/>
    <w:rsid w:val="00BE599B"/>
    <w:rsid w:val="00BF2947"/>
    <w:rsid w:val="00BF7CA9"/>
    <w:rsid w:val="00C03337"/>
    <w:rsid w:val="00C041A4"/>
    <w:rsid w:val="00C24D0F"/>
    <w:rsid w:val="00C24F08"/>
    <w:rsid w:val="00C27705"/>
    <w:rsid w:val="00C30C0F"/>
    <w:rsid w:val="00C411FB"/>
    <w:rsid w:val="00C441C6"/>
    <w:rsid w:val="00C455E4"/>
    <w:rsid w:val="00C4648F"/>
    <w:rsid w:val="00C46C59"/>
    <w:rsid w:val="00C47D93"/>
    <w:rsid w:val="00C54194"/>
    <w:rsid w:val="00C60CC6"/>
    <w:rsid w:val="00C62B61"/>
    <w:rsid w:val="00C6557F"/>
    <w:rsid w:val="00C65F78"/>
    <w:rsid w:val="00C668D6"/>
    <w:rsid w:val="00C70247"/>
    <w:rsid w:val="00C729C3"/>
    <w:rsid w:val="00C80650"/>
    <w:rsid w:val="00C82874"/>
    <w:rsid w:val="00C84D2C"/>
    <w:rsid w:val="00C92F43"/>
    <w:rsid w:val="00C9578C"/>
    <w:rsid w:val="00CA22C4"/>
    <w:rsid w:val="00CA3CFD"/>
    <w:rsid w:val="00CA7493"/>
    <w:rsid w:val="00CA7A5E"/>
    <w:rsid w:val="00CB4770"/>
    <w:rsid w:val="00CB4FE5"/>
    <w:rsid w:val="00CC11FF"/>
    <w:rsid w:val="00CC21C6"/>
    <w:rsid w:val="00CC42AF"/>
    <w:rsid w:val="00CD3ED9"/>
    <w:rsid w:val="00CD5D73"/>
    <w:rsid w:val="00CE0247"/>
    <w:rsid w:val="00CE13F9"/>
    <w:rsid w:val="00CE2BBA"/>
    <w:rsid w:val="00CE3571"/>
    <w:rsid w:val="00CE4D15"/>
    <w:rsid w:val="00CF22C8"/>
    <w:rsid w:val="00CF4EBA"/>
    <w:rsid w:val="00CF6EE1"/>
    <w:rsid w:val="00D05015"/>
    <w:rsid w:val="00D06882"/>
    <w:rsid w:val="00D073D2"/>
    <w:rsid w:val="00D123F7"/>
    <w:rsid w:val="00D14F32"/>
    <w:rsid w:val="00D15048"/>
    <w:rsid w:val="00D17560"/>
    <w:rsid w:val="00D224E1"/>
    <w:rsid w:val="00D24397"/>
    <w:rsid w:val="00D25B9F"/>
    <w:rsid w:val="00D30C20"/>
    <w:rsid w:val="00D41D68"/>
    <w:rsid w:val="00D52B38"/>
    <w:rsid w:val="00D56990"/>
    <w:rsid w:val="00D6257B"/>
    <w:rsid w:val="00D63F70"/>
    <w:rsid w:val="00D64309"/>
    <w:rsid w:val="00D65011"/>
    <w:rsid w:val="00D67E9A"/>
    <w:rsid w:val="00D71563"/>
    <w:rsid w:val="00D72239"/>
    <w:rsid w:val="00D7490A"/>
    <w:rsid w:val="00D85997"/>
    <w:rsid w:val="00D92777"/>
    <w:rsid w:val="00D93D4B"/>
    <w:rsid w:val="00D95A05"/>
    <w:rsid w:val="00DA1685"/>
    <w:rsid w:val="00DA2CFA"/>
    <w:rsid w:val="00DA63D2"/>
    <w:rsid w:val="00DA65BC"/>
    <w:rsid w:val="00DA72F3"/>
    <w:rsid w:val="00DB5993"/>
    <w:rsid w:val="00DB5D67"/>
    <w:rsid w:val="00DC3787"/>
    <w:rsid w:val="00DC3E22"/>
    <w:rsid w:val="00DC69ED"/>
    <w:rsid w:val="00DD2E10"/>
    <w:rsid w:val="00DD60CC"/>
    <w:rsid w:val="00DD67B4"/>
    <w:rsid w:val="00DE0724"/>
    <w:rsid w:val="00DE0DB8"/>
    <w:rsid w:val="00DE4EA6"/>
    <w:rsid w:val="00DE51C2"/>
    <w:rsid w:val="00DF1BFF"/>
    <w:rsid w:val="00DF1DE0"/>
    <w:rsid w:val="00DF4294"/>
    <w:rsid w:val="00DF4D37"/>
    <w:rsid w:val="00DF7CCB"/>
    <w:rsid w:val="00E04CC4"/>
    <w:rsid w:val="00E05F76"/>
    <w:rsid w:val="00E06A13"/>
    <w:rsid w:val="00E06A4F"/>
    <w:rsid w:val="00E10B06"/>
    <w:rsid w:val="00E10E65"/>
    <w:rsid w:val="00E1216A"/>
    <w:rsid w:val="00E150CF"/>
    <w:rsid w:val="00E16629"/>
    <w:rsid w:val="00E1795C"/>
    <w:rsid w:val="00E20A12"/>
    <w:rsid w:val="00E23BEE"/>
    <w:rsid w:val="00E260DE"/>
    <w:rsid w:val="00E27D62"/>
    <w:rsid w:val="00E32197"/>
    <w:rsid w:val="00E331F5"/>
    <w:rsid w:val="00E362CC"/>
    <w:rsid w:val="00E37A6C"/>
    <w:rsid w:val="00E41C70"/>
    <w:rsid w:val="00E4226C"/>
    <w:rsid w:val="00E431C9"/>
    <w:rsid w:val="00E43BEA"/>
    <w:rsid w:val="00E44629"/>
    <w:rsid w:val="00E62174"/>
    <w:rsid w:val="00E648A9"/>
    <w:rsid w:val="00E64C16"/>
    <w:rsid w:val="00E6644D"/>
    <w:rsid w:val="00E66FF5"/>
    <w:rsid w:val="00E736FB"/>
    <w:rsid w:val="00E74393"/>
    <w:rsid w:val="00E80A5C"/>
    <w:rsid w:val="00E836D3"/>
    <w:rsid w:val="00E97B39"/>
    <w:rsid w:val="00E97F49"/>
    <w:rsid w:val="00EA2A8E"/>
    <w:rsid w:val="00EC2418"/>
    <w:rsid w:val="00EC46B6"/>
    <w:rsid w:val="00EC4ED4"/>
    <w:rsid w:val="00EC7A7C"/>
    <w:rsid w:val="00ED02E9"/>
    <w:rsid w:val="00ED246F"/>
    <w:rsid w:val="00ED2EC2"/>
    <w:rsid w:val="00ED4C8E"/>
    <w:rsid w:val="00ED7E3B"/>
    <w:rsid w:val="00EE1DF0"/>
    <w:rsid w:val="00EF5C6C"/>
    <w:rsid w:val="00F00DA5"/>
    <w:rsid w:val="00F0317F"/>
    <w:rsid w:val="00F045DE"/>
    <w:rsid w:val="00F06E6E"/>
    <w:rsid w:val="00F23634"/>
    <w:rsid w:val="00F23B5D"/>
    <w:rsid w:val="00F23BFD"/>
    <w:rsid w:val="00F26892"/>
    <w:rsid w:val="00F318A3"/>
    <w:rsid w:val="00F3692A"/>
    <w:rsid w:val="00F405E9"/>
    <w:rsid w:val="00F40851"/>
    <w:rsid w:val="00F502B8"/>
    <w:rsid w:val="00F52F4E"/>
    <w:rsid w:val="00F53D51"/>
    <w:rsid w:val="00F53E48"/>
    <w:rsid w:val="00F62457"/>
    <w:rsid w:val="00F6782A"/>
    <w:rsid w:val="00F735B0"/>
    <w:rsid w:val="00F74890"/>
    <w:rsid w:val="00F82BBA"/>
    <w:rsid w:val="00F83962"/>
    <w:rsid w:val="00F93264"/>
    <w:rsid w:val="00FA2764"/>
    <w:rsid w:val="00FA6623"/>
    <w:rsid w:val="00FB034E"/>
    <w:rsid w:val="00FB6190"/>
    <w:rsid w:val="00FB61D1"/>
    <w:rsid w:val="00FC5685"/>
    <w:rsid w:val="00FD0563"/>
    <w:rsid w:val="00FF07C6"/>
    <w:rsid w:val="00FF4131"/>
    <w:rsid w:val="00FF709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CC2D76"/>
  <w15:chartTrackingRefBased/>
  <w15:docId w15:val="{2E0371FC-E1C5-4976-91CC-BA6E75D96D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6E4A"/>
    <w:pPr>
      <w:spacing w:after="0" w:line="240" w:lineRule="auto"/>
    </w:pPr>
    <w:rPr>
      <w:rFonts w:ascii="Calibri" w:eastAsia="Calibri" w:hAnsi="Calibri" w:cs="Arial"/>
      <w:sz w:val="20"/>
      <w:szCs w:val="20"/>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C70247"/>
    <w:pPr>
      <w:tabs>
        <w:tab w:val="center" w:pos="4419"/>
        <w:tab w:val="right" w:pos="8838"/>
      </w:tabs>
    </w:pPr>
  </w:style>
  <w:style w:type="character" w:customStyle="1" w:styleId="EncabezadoCar">
    <w:name w:val="Encabezado Car"/>
    <w:basedOn w:val="Fuentedeprrafopredeter"/>
    <w:link w:val="Encabezado"/>
    <w:uiPriority w:val="99"/>
    <w:rsid w:val="00C70247"/>
    <w:rPr>
      <w:rFonts w:ascii="Calibri" w:eastAsia="Calibri" w:hAnsi="Calibri" w:cs="Arial"/>
      <w:sz w:val="20"/>
      <w:szCs w:val="20"/>
      <w:lang w:eastAsia="es-MX"/>
    </w:rPr>
  </w:style>
  <w:style w:type="paragraph" w:styleId="Piedepgina">
    <w:name w:val="footer"/>
    <w:basedOn w:val="Normal"/>
    <w:link w:val="PiedepginaCar"/>
    <w:uiPriority w:val="99"/>
    <w:unhideWhenUsed/>
    <w:rsid w:val="00C70247"/>
    <w:pPr>
      <w:tabs>
        <w:tab w:val="center" w:pos="4419"/>
        <w:tab w:val="right" w:pos="8838"/>
      </w:tabs>
    </w:pPr>
  </w:style>
  <w:style w:type="character" w:customStyle="1" w:styleId="PiedepginaCar">
    <w:name w:val="Pie de página Car"/>
    <w:basedOn w:val="Fuentedeprrafopredeter"/>
    <w:link w:val="Piedepgina"/>
    <w:uiPriority w:val="99"/>
    <w:rsid w:val="00C70247"/>
    <w:rPr>
      <w:rFonts w:ascii="Calibri" w:eastAsia="Calibri" w:hAnsi="Calibri" w:cs="Arial"/>
      <w:sz w:val="20"/>
      <w:szCs w:val="20"/>
      <w:lang w:eastAsia="es-MX"/>
    </w:rPr>
  </w:style>
  <w:style w:type="paragraph" w:styleId="Prrafodelista">
    <w:name w:val="List Paragraph"/>
    <w:aliases w:val="CNBV Parrafo1,Párrafo de lista1,AB List 1,Bullet Points,Bullet List,FooterText,numbered,Paragraphe de liste1,List Paragraph1,Bulletr List Paragraph,List Paragraph-Thesis,Dot pt,List Paragraph Char Char Char,Indicator Text,Parrafo 1,lp1"/>
    <w:basedOn w:val="Normal"/>
    <w:link w:val="PrrafodelistaCar"/>
    <w:uiPriority w:val="34"/>
    <w:qFormat/>
    <w:rsid w:val="00C70247"/>
    <w:pPr>
      <w:ind w:left="708"/>
    </w:pPr>
  </w:style>
  <w:style w:type="character" w:customStyle="1" w:styleId="PrrafodelistaCar">
    <w:name w:val="Párrafo de lista Car"/>
    <w:aliases w:val="CNBV Parrafo1 Car,Párrafo de lista1 Car,AB List 1 Car,Bullet Points Car,Bullet List Car,FooterText Car,numbered Car,Paragraphe de liste1 Car,List Paragraph1 Car,Bulletr List Paragraph Car,List Paragraph-Thesis Car,Dot pt Car,lp1 Car"/>
    <w:link w:val="Prrafodelista"/>
    <w:uiPriority w:val="34"/>
    <w:qFormat/>
    <w:rsid w:val="00C70247"/>
    <w:rPr>
      <w:rFonts w:ascii="Calibri" w:eastAsia="Calibri" w:hAnsi="Calibri" w:cs="Arial"/>
      <w:sz w:val="20"/>
      <w:szCs w:val="20"/>
      <w:lang w:eastAsia="es-MX"/>
    </w:rPr>
  </w:style>
  <w:style w:type="character" w:styleId="Hipervnculo">
    <w:name w:val="Hyperlink"/>
    <w:uiPriority w:val="99"/>
    <w:unhideWhenUsed/>
    <w:rsid w:val="00C70247"/>
    <w:rPr>
      <w:color w:val="0000FF"/>
      <w:u w:val="single"/>
    </w:rPr>
  </w:style>
  <w:style w:type="paragraph" w:customStyle="1" w:styleId="xmsonormal">
    <w:name w:val="x_msonormal"/>
    <w:basedOn w:val="Normal"/>
    <w:rsid w:val="00C70247"/>
    <w:rPr>
      <w:rFonts w:ascii="Times New Roman" w:hAnsi="Times New Roman" w:cs="Times New Roman"/>
      <w:sz w:val="24"/>
      <w:szCs w:val="24"/>
    </w:rPr>
  </w:style>
  <w:style w:type="table" w:styleId="Tablaconcuadrcula">
    <w:name w:val="Table Grid"/>
    <w:basedOn w:val="Tablanormal"/>
    <w:uiPriority w:val="39"/>
    <w:rsid w:val="00643FE2"/>
    <w:pPr>
      <w:spacing w:after="0" w:line="240" w:lineRule="auto"/>
    </w:pPr>
    <w:rPr>
      <w:rFonts w:ascii="Calibri" w:eastAsia="Calibri" w:hAnsi="Calibri" w:cs="Arial"/>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notapie">
    <w:name w:val="footnote text"/>
    <w:basedOn w:val="Normal"/>
    <w:link w:val="TextonotapieCar"/>
    <w:uiPriority w:val="99"/>
    <w:semiHidden/>
    <w:unhideWhenUsed/>
    <w:rsid w:val="00DE4EA6"/>
    <w:rPr>
      <w:rFonts w:cs="Times New Roman"/>
      <w:lang w:eastAsia="en-US"/>
    </w:rPr>
  </w:style>
  <w:style w:type="character" w:customStyle="1" w:styleId="TextonotapieCar">
    <w:name w:val="Texto nota pie Car"/>
    <w:basedOn w:val="Fuentedeprrafopredeter"/>
    <w:link w:val="Textonotapie"/>
    <w:uiPriority w:val="99"/>
    <w:semiHidden/>
    <w:rsid w:val="00DE4EA6"/>
    <w:rPr>
      <w:rFonts w:ascii="Calibri" w:eastAsia="Calibri" w:hAnsi="Calibri" w:cs="Times New Roman"/>
      <w:sz w:val="20"/>
      <w:szCs w:val="20"/>
    </w:rPr>
  </w:style>
  <w:style w:type="character" w:styleId="Refdenotaalpie">
    <w:name w:val="footnote reference"/>
    <w:uiPriority w:val="99"/>
    <w:semiHidden/>
    <w:unhideWhenUsed/>
    <w:rsid w:val="00DE4EA6"/>
    <w:rPr>
      <w:vertAlign w:val="superscript"/>
    </w:rPr>
  </w:style>
  <w:style w:type="character" w:styleId="Textoennegrita">
    <w:name w:val="Strong"/>
    <w:basedOn w:val="Fuentedeprrafopredeter"/>
    <w:uiPriority w:val="22"/>
    <w:qFormat/>
    <w:rsid w:val="00C82874"/>
    <w:rPr>
      <w:b/>
      <w:bCs/>
    </w:rPr>
  </w:style>
  <w:style w:type="character" w:styleId="Refdecomentario">
    <w:name w:val="annotation reference"/>
    <w:basedOn w:val="Fuentedeprrafopredeter"/>
    <w:uiPriority w:val="99"/>
    <w:semiHidden/>
    <w:unhideWhenUsed/>
    <w:rsid w:val="00DE51C2"/>
    <w:rPr>
      <w:sz w:val="16"/>
      <w:szCs w:val="16"/>
    </w:rPr>
  </w:style>
  <w:style w:type="paragraph" w:styleId="Textocomentario">
    <w:name w:val="annotation text"/>
    <w:basedOn w:val="Normal"/>
    <w:link w:val="TextocomentarioCar"/>
    <w:uiPriority w:val="99"/>
    <w:unhideWhenUsed/>
    <w:rsid w:val="00DE51C2"/>
  </w:style>
  <w:style w:type="character" w:customStyle="1" w:styleId="TextocomentarioCar">
    <w:name w:val="Texto comentario Car"/>
    <w:basedOn w:val="Fuentedeprrafopredeter"/>
    <w:link w:val="Textocomentario"/>
    <w:uiPriority w:val="99"/>
    <w:rsid w:val="00DE51C2"/>
    <w:rPr>
      <w:rFonts w:ascii="Calibri" w:eastAsia="Calibri" w:hAnsi="Calibri" w:cs="Arial"/>
      <w:sz w:val="20"/>
      <w:szCs w:val="20"/>
      <w:lang w:eastAsia="es-MX"/>
    </w:rPr>
  </w:style>
  <w:style w:type="paragraph" w:styleId="Asuntodelcomentario">
    <w:name w:val="annotation subject"/>
    <w:basedOn w:val="Textocomentario"/>
    <w:next w:val="Textocomentario"/>
    <w:link w:val="AsuntodelcomentarioCar"/>
    <w:uiPriority w:val="99"/>
    <w:semiHidden/>
    <w:unhideWhenUsed/>
    <w:rsid w:val="00DE51C2"/>
    <w:rPr>
      <w:b/>
      <w:bCs/>
    </w:rPr>
  </w:style>
  <w:style w:type="character" w:customStyle="1" w:styleId="AsuntodelcomentarioCar">
    <w:name w:val="Asunto del comentario Car"/>
    <w:basedOn w:val="TextocomentarioCar"/>
    <w:link w:val="Asuntodelcomentario"/>
    <w:uiPriority w:val="99"/>
    <w:semiHidden/>
    <w:rsid w:val="00DE51C2"/>
    <w:rPr>
      <w:rFonts w:ascii="Calibri" w:eastAsia="Calibri" w:hAnsi="Calibri" w:cs="Arial"/>
      <w:b/>
      <w:bCs/>
      <w:sz w:val="20"/>
      <w:szCs w:val="20"/>
      <w:lang w:eastAsia="es-MX"/>
    </w:rPr>
  </w:style>
  <w:style w:type="paragraph" w:styleId="Revisin">
    <w:name w:val="Revision"/>
    <w:hidden/>
    <w:uiPriority w:val="99"/>
    <w:semiHidden/>
    <w:rsid w:val="0074141F"/>
    <w:pPr>
      <w:spacing w:after="0" w:line="240" w:lineRule="auto"/>
    </w:pPr>
    <w:rPr>
      <w:rFonts w:ascii="Calibri" w:eastAsia="Calibri" w:hAnsi="Calibri" w:cs="Arial"/>
      <w:sz w:val="20"/>
      <w:szCs w:val="20"/>
      <w:lang w:eastAsia="es-MX"/>
    </w:rPr>
  </w:style>
  <w:style w:type="paragraph" w:styleId="Textodeglobo">
    <w:name w:val="Balloon Text"/>
    <w:basedOn w:val="Normal"/>
    <w:link w:val="TextodegloboCar"/>
    <w:uiPriority w:val="99"/>
    <w:semiHidden/>
    <w:unhideWhenUsed/>
    <w:rsid w:val="004B12C9"/>
    <w:rPr>
      <w:rFonts w:ascii="Times New Roman" w:hAnsi="Times New Roman" w:cs="Times New Roman"/>
      <w:sz w:val="18"/>
      <w:szCs w:val="18"/>
    </w:rPr>
  </w:style>
  <w:style w:type="character" w:customStyle="1" w:styleId="TextodegloboCar">
    <w:name w:val="Texto de globo Car"/>
    <w:basedOn w:val="Fuentedeprrafopredeter"/>
    <w:link w:val="Textodeglobo"/>
    <w:uiPriority w:val="99"/>
    <w:semiHidden/>
    <w:rsid w:val="004B12C9"/>
    <w:rPr>
      <w:rFonts w:ascii="Times New Roman" w:eastAsia="Calibri" w:hAnsi="Times New Roman" w:cs="Times New Roman"/>
      <w:sz w:val="18"/>
      <w:szCs w:val="18"/>
      <w:lang w:eastAsia="es-MX"/>
    </w:rPr>
  </w:style>
  <w:style w:type="paragraph" w:styleId="NormalWeb">
    <w:name w:val="Normal (Web)"/>
    <w:basedOn w:val="Normal"/>
    <w:uiPriority w:val="99"/>
    <w:unhideWhenUsed/>
    <w:rsid w:val="00957128"/>
    <w:rPr>
      <w:rFonts w:ascii="Times New Roman" w:hAnsi="Times New Roman" w:cs="Times New Roman"/>
      <w:sz w:val="24"/>
      <w:szCs w:val="24"/>
    </w:rPr>
  </w:style>
  <w:style w:type="character" w:styleId="Mencinsinresolver">
    <w:name w:val="Unresolved Mention"/>
    <w:basedOn w:val="Fuentedeprrafopredeter"/>
    <w:uiPriority w:val="99"/>
    <w:semiHidden/>
    <w:unhideWhenUsed/>
    <w:rsid w:val="003F47DF"/>
    <w:rPr>
      <w:color w:val="605E5C"/>
      <w:shd w:val="clear" w:color="auto" w:fill="E1DFDD"/>
    </w:rPr>
  </w:style>
  <w:style w:type="paragraph" w:customStyle="1" w:styleId="Default">
    <w:name w:val="Default"/>
    <w:rsid w:val="005A1C64"/>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8411890">
      <w:bodyDiv w:val="1"/>
      <w:marLeft w:val="0"/>
      <w:marRight w:val="0"/>
      <w:marTop w:val="0"/>
      <w:marBottom w:val="0"/>
      <w:divBdr>
        <w:top w:val="none" w:sz="0" w:space="0" w:color="auto"/>
        <w:left w:val="none" w:sz="0" w:space="0" w:color="auto"/>
        <w:bottom w:val="none" w:sz="0" w:space="0" w:color="auto"/>
        <w:right w:val="none" w:sz="0" w:space="0" w:color="auto"/>
      </w:divBdr>
    </w:div>
    <w:div w:id="763308003">
      <w:bodyDiv w:val="1"/>
      <w:marLeft w:val="0"/>
      <w:marRight w:val="0"/>
      <w:marTop w:val="0"/>
      <w:marBottom w:val="0"/>
      <w:divBdr>
        <w:top w:val="none" w:sz="0" w:space="0" w:color="auto"/>
        <w:left w:val="none" w:sz="0" w:space="0" w:color="auto"/>
        <w:bottom w:val="none" w:sz="0" w:space="0" w:color="auto"/>
        <w:right w:val="none" w:sz="0" w:space="0" w:color="auto"/>
      </w:divBdr>
      <w:divsChild>
        <w:div w:id="1136870696">
          <w:marLeft w:val="0"/>
          <w:marRight w:val="0"/>
          <w:marTop w:val="0"/>
          <w:marBottom w:val="0"/>
          <w:divBdr>
            <w:top w:val="none" w:sz="0" w:space="0" w:color="auto"/>
            <w:left w:val="none" w:sz="0" w:space="0" w:color="auto"/>
            <w:bottom w:val="none" w:sz="0" w:space="0" w:color="auto"/>
            <w:right w:val="none" w:sz="0" w:space="0" w:color="auto"/>
          </w:divBdr>
          <w:divsChild>
            <w:div w:id="1547789761">
              <w:marLeft w:val="0"/>
              <w:marRight w:val="0"/>
              <w:marTop w:val="0"/>
              <w:marBottom w:val="0"/>
              <w:divBdr>
                <w:top w:val="none" w:sz="0" w:space="0" w:color="auto"/>
                <w:left w:val="none" w:sz="0" w:space="0" w:color="auto"/>
                <w:bottom w:val="none" w:sz="0" w:space="0" w:color="auto"/>
                <w:right w:val="none" w:sz="0" w:space="0" w:color="auto"/>
              </w:divBdr>
              <w:divsChild>
                <w:div w:id="1066150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8788047">
      <w:bodyDiv w:val="1"/>
      <w:marLeft w:val="0"/>
      <w:marRight w:val="0"/>
      <w:marTop w:val="0"/>
      <w:marBottom w:val="0"/>
      <w:divBdr>
        <w:top w:val="none" w:sz="0" w:space="0" w:color="auto"/>
        <w:left w:val="none" w:sz="0" w:space="0" w:color="auto"/>
        <w:bottom w:val="none" w:sz="0" w:space="0" w:color="auto"/>
        <w:right w:val="none" w:sz="0" w:space="0" w:color="auto"/>
      </w:divBdr>
    </w:div>
    <w:div w:id="808936952">
      <w:bodyDiv w:val="1"/>
      <w:marLeft w:val="0"/>
      <w:marRight w:val="0"/>
      <w:marTop w:val="0"/>
      <w:marBottom w:val="0"/>
      <w:divBdr>
        <w:top w:val="none" w:sz="0" w:space="0" w:color="auto"/>
        <w:left w:val="none" w:sz="0" w:space="0" w:color="auto"/>
        <w:bottom w:val="none" w:sz="0" w:space="0" w:color="auto"/>
        <w:right w:val="none" w:sz="0" w:space="0" w:color="auto"/>
      </w:divBdr>
      <w:divsChild>
        <w:div w:id="1432166884">
          <w:marLeft w:val="0"/>
          <w:marRight w:val="0"/>
          <w:marTop w:val="0"/>
          <w:marBottom w:val="0"/>
          <w:divBdr>
            <w:top w:val="none" w:sz="0" w:space="0" w:color="auto"/>
            <w:left w:val="none" w:sz="0" w:space="0" w:color="auto"/>
            <w:bottom w:val="none" w:sz="0" w:space="0" w:color="auto"/>
            <w:right w:val="none" w:sz="0" w:space="0" w:color="auto"/>
          </w:divBdr>
          <w:divsChild>
            <w:div w:id="1814977932">
              <w:marLeft w:val="0"/>
              <w:marRight w:val="0"/>
              <w:marTop w:val="0"/>
              <w:marBottom w:val="0"/>
              <w:divBdr>
                <w:top w:val="none" w:sz="0" w:space="0" w:color="auto"/>
                <w:left w:val="none" w:sz="0" w:space="0" w:color="auto"/>
                <w:bottom w:val="none" w:sz="0" w:space="0" w:color="auto"/>
                <w:right w:val="none" w:sz="0" w:space="0" w:color="auto"/>
              </w:divBdr>
              <w:divsChild>
                <w:div w:id="120879309">
                  <w:marLeft w:val="0"/>
                  <w:marRight w:val="0"/>
                  <w:marTop w:val="0"/>
                  <w:marBottom w:val="0"/>
                  <w:divBdr>
                    <w:top w:val="none" w:sz="0" w:space="0" w:color="auto"/>
                    <w:left w:val="none" w:sz="0" w:space="0" w:color="auto"/>
                    <w:bottom w:val="none" w:sz="0" w:space="0" w:color="auto"/>
                    <w:right w:val="none" w:sz="0" w:space="0" w:color="auto"/>
                  </w:divBdr>
                  <w:divsChild>
                    <w:div w:id="1256551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4377341">
      <w:bodyDiv w:val="1"/>
      <w:marLeft w:val="0"/>
      <w:marRight w:val="0"/>
      <w:marTop w:val="0"/>
      <w:marBottom w:val="0"/>
      <w:divBdr>
        <w:top w:val="none" w:sz="0" w:space="0" w:color="auto"/>
        <w:left w:val="none" w:sz="0" w:space="0" w:color="auto"/>
        <w:bottom w:val="none" w:sz="0" w:space="0" w:color="auto"/>
        <w:right w:val="none" w:sz="0" w:space="0" w:color="auto"/>
      </w:divBdr>
      <w:divsChild>
        <w:div w:id="998925377">
          <w:marLeft w:val="0"/>
          <w:marRight w:val="0"/>
          <w:marTop w:val="0"/>
          <w:marBottom w:val="0"/>
          <w:divBdr>
            <w:top w:val="none" w:sz="0" w:space="0" w:color="auto"/>
            <w:left w:val="none" w:sz="0" w:space="0" w:color="auto"/>
            <w:bottom w:val="none" w:sz="0" w:space="0" w:color="auto"/>
            <w:right w:val="none" w:sz="0" w:space="0" w:color="auto"/>
          </w:divBdr>
          <w:divsChild>
            <w:div w:id="467357990">
              <w:marLeft w:val="0"/>
              <w:marRight w:val="0"/>
              <w:marTop w:val="0"/>
              <w:marBottom w:val="0"/>
              <w:divBdr>
                <w:top w:val="none" w:sz="0" w:space="0" w:color="auto"/>
                <w:left w:val="none" w:sz="0" w:space="0" w:color="auto"/>
                <w:bottom w:val="none" w:sz="0" w:space="0" w:color="auto"/>
                <w:right w:val="none" w:sz="0" w:space="0" w:color="auto"/>
              </w:divBdr>
              <w:divsChild>
                <w:div w:id="816647330">
                  <w:marLeft w:val="0"/>
                  <w:marRight w:val="0"/>
                  <w:marTop w:val="0"/>
                  <w:marBottom w:val="0"/>
                  <w:divBdr>
                    <w:top w:val="none" w:sz="0" w:space="0" w:color="auto"/>
                    <w:left w:val="none" w:sz="0" w:space="0" w:color="auto"/>
                    <w:bottom w:val="none" w:sz="0" w:space="0" w:color="auto"/>
                    <w:right w:val="none" w:sz="0" w:space="0" w:color="auto"/>
                  </w:divBdr>
                  <w:divsChild>
                    <w:div w:id="921329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5951398">
      <w:bodyDiv w:val="1"/>
      <w:marLeft w:val="0"/>
      <w:marRight w:val="0"/>
      <w:marTop w:val="0"/>
      <w:marBottom w:val="0"/>
      <w:divBdr>
        <w:top w:val="none" w:sz="0" w:space="0" w:color="auto"/>
        <w:left w:val="none" w:sz="0" w:space="0" w:color="auto"/>
        <w:bottom w:val="none" w:sz="0" w:space="0" w:color="auto"/>
        <w:right w:val="none" w:sz="0" w:space="0" w:color="auto"/>
      </w:divBdr>
      <w:divsChild>
        <w:div w:id="412167683">
          <w:marLeft w:val="0"/>
          <w:marRight w:val="0"/>
          <w:marTop w:val="0"/>
          <w:marBottom w:val="0"/>
          <w:divBdr>
            <w:top w:val="none" w:sz="0" w:space="0" w:color="auto"/>
            <w:left w:val="none" w:sz="0" w:space="0" w:color="auto"/>
            <w:bottom w:val="none" w:sz="0" w:space="0" w:color="auto"/>
            <w:right w:val="none" w:sz="0" w:space="0" w:color="auto"/>
          </w:divBdr>
          <w:divsChild>
            <w:div w:id="893584545">
              <w:marLeft w:val="0"/>
              <w:marRight w:val="0"/>
              <w:marTop w:val="0"/>
              <w:marBottom w:val="0"/>
              <w:divBdr>
                <w:top w:val="none" w:sz="0" w:space="0" w:color="auto"/>
                <w:left w:val="none" w:sz="0" w:space="0" w:color="auto"/>
                <w:bottom w:val="none" w:sz="0" w:space="0" w:color="auto"/>
                <w:right w:val="none" w:sz="0" w:space="0" w:color="auto"/>
              </w:divBdr>
              <w:divsChild>
                <w:div w:id="1864517842">
                  <w:marLeft w:val="0"/>
                  <w:marRight w:val="0"/>
                  <w:marTop w:val="0"/>
                  <w:marBottom w:val="0"/>
                  <w:divBdr>
                    <w:top w:val="none" w:sz="0" w:space="0" w:color="auto"/>
                    <w:left w:val="none" w:sz="0" w:space="0" w:color="auto"/>
                    <w:bottom w:val="none" w:sz="0" w:space="0" w:color="auto"/>
                    <w:right w:val="none" w:sz="0" w:space="0" w:color="auto"/>
                  </w:divBdr>
                  <w:divsChild>
                    <w:div w:id="1092122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96114953">
      <w:bodyDiv w:val="1"/>
      <w:marLeft w:val="0"/>
      <w:marRight w:val="0"/>
      <w:marTop w:val="0"/>
      <w:marBottom w:val="0"/>
      <w:divBdr>
        <w:top w:val="none" w:sz="0" w:space="0" w:color="auto"/>
        <w:left w:val="none" w:sz="0" w:space="0" w:color="auto"/>
        <w:bottom w:val="none" w:sz="0" w:space="0" w:color="auto"/>
        <w:right w:val="none" w:sz="0" w:space="0" w:color="auto"/>
      </w:divBdr>
      <w:divsChild>
        <w:div w:id="567038103">
          <w:marLeft w:val="0"/>
          <w:marRight w:val="0"/>
          <w:marTop w:val="0"/>
          <w:marBottom w:val="0"/>
          <w:divBdr>
            <w:top w:val="none" w:sz="0" w:space="0" w:color="auto"/>
            <w:left w:val="none" w:sz="0" w:space="0" w:color="auto"/>
            <w:bottom w:val="none" w:sz="0" w:space="0" w:color="auto"/>
            <w:right w:val="none" w:sz="0" w:space="0" w:color="auto"/>
          </w:divBdr>
          <w:divsChild>
            <w:div w:id="2117095340">
              <w:marLeft w:val="0"/>
              <w:marRight w:val="0"/>
              <w:marTop w:val="0"/>
              <w:marBottom w:val="0"/>
              <w:divBdr>
                <w:top w:val="none" w:sz="0" w:space="0" w:color="auto"/>
                <w:left w:val="none" w:sz="0" w:space="0" w:color="auto"/>
                <w:bottom w:val="none" w:sz="0" w:space="0" w:color="auto"/>
                <w:right w:val="none" w:sz="0" w:space="0" w:color="auto"/>
              </w:divBdr>
              <w:divsChild>
                <w:div w:id="321006291">
                  <w:marLeft w:val="0"/>
                  <w:marRight w:val="0"/>
                  <w:marTop w:val="0"/>
                  <w:marBottom w:val="0"/>
                  <w:divBdr>
                    <w:top w:val="none" w:sz="0" w:space="0" w:color="auto"/>
                    <w:left w:val="none" w:sz="0" w:space="0" w:color="auto"/>
                    <w:bottom w:val="none" w:sz="0" w:space="0" w:color="auto"/>
                    <w:right w:val="none" w:sz="0" w:space="0" w:color="auto"/>
                  </w:divBdr>
                  <w:divsChild>
                    <w:div w:id="1854799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13826403">
      <w:bodyDiv w:val="1"/>
      <w:marLeft w:val="0"/>
      <w:marRight w:val="0"/>
      <w:marTop w:val="0"/>
      <w:marBottom w:val="0"/>
      <w:divBdr>
        <w:top w:val="none" w:sz="0" w:space="0" w:color="auto"/>
        <w:left w:val="none" w:sz="0" w:space="0" w:color="auto"/>
        <w:bottom w:val="none" w:sz="0" w:space="0" w:color="auto"/>
        <w:right w:val="none" w:sz="0" w:space="0" w:color="auto"/>
      </w:divBdr>
      <w:divsChild>
        <w:div w:id="115491933">
          <w:marLeft w:val="0"/>
          <w:marRight w:val="0"/>
          <w:marTop w:val="0"/>
          <w:marBottom w:val="0"/>
          <w:divBdr>
            <w:top w:val="none" w:sz="0" w:space="0" w:color="auto"/>
            <w:left w:val="none" w:sz="0" w:space="0" w:color="auto"/>
            <w:bottom w:val="none" w:sz="0" w:space="0" w:color="auto"/>
            <w:right w:val="none" w:sz="0" w:space="0" w:color="auto"/>
          </w:divBdr>
          <w:divsChild>
            <w:div w:id="1712265611">
              <w:marLeft w:val="0"/>
              <w:marRight w:val="0"/>
              <w:marTop w:val="0"/>
              <w:marBottom w:val="0"/>
              <w:divBdr>
                <w:top w:val="none" w:sz="0" w:space="0" w:color="auto"/>
                <w:left w:val="none" w:sz="0" w:space="0" w:color="auto"/>
                <w:bottom w:val="none" w:sz="0" w:space="0" w:color="auto"/>
                <w:right w:val="none" w:sz="0" w:space="0" w:color="auto"/>
              </w:divBdr>
              <w:divsChild>
                <w:div w:id="2145267808">
                  <w:marLeft w:val="0"/>
                  <w:marRight w:val="0"/>
                  <w:marTop w:val="0"/>
                  <w:marBottom w:val="0"/>
                  <w:divBdr>
                    <w:top w:val="none" w:sz="0" w:space="0" w:color="auto"/>
                    <w:left w:val="none" w:sz="0" w:space="0" w:color="auto"/>
                    <w:bottom w:val="none" w:sz="0" w:space="0" w:color="auto"/>
                    <w:right w:val="none" w:sz="0" w:space="0" w:color="auto"/>
                  </w:divBdr>
                  <w:divsChild>
                    <w:div w:id="792285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7197717">
      <w:bodyDiv w:val="1"/>
      <w:marLeft w:val="0"/>
      <w:marRight w:val="0"/>
      <w:marTop w:val="0"/>
      <w:marBottom w:val="0"/>
      <w:divBdr>
        <w:top w:val="none" w:sz="0" w:space="0" w:color="auto"/>
        <w:left w:val="none" w:sz="0" w:space="0" w:color="auto"/>
        <w:bottom w:val="none" w:sz="0" w:space="0" w:color="auto"/>
        <w:right w:val="none" w:sz="0" w:space="0" w:color="auto"/>
      </w:divBdr>
    </w:div>
    <w:div w:id="1911118507">
      <w:bodyDiv w:val="1"/>
      <w:marLeft w:val="0"/>
      <w:marRight w:val="0"/>
      <w:marTop w:val="0"/>
      <w:marBottom w:val="0"/>
      <w:divBdr>
        <w:top w:val="none" w:sz="0" w:space="0" w:color="auto"/>
        <w:left w:val="none" w:sz="0" w:space="0" w:color="auto"/>
        <w:bottom w:val="none" w:sz="0" w:space="0" w:color="auto"/>
        <w:right w:val="none" w:sz="0" w:space="0" w:color="auto"/>
      </w:divBdr>
      <w:divsChild>
        <w:div w:id="1717462113">
          <w:marLeft w:val="0"/>
          <w:marRight w:val="0"/>
          <w:marTop w:val="0"/>
          <w:marBottom w:val="0"/>
          <w:divBdr>
            <w:top w:val="none" w:sz="0" w:space="0" w:color="auto"/>
            <w:left w:val="none" w:sz="0" w:space="0" w:color="auto"/>
            <w:bottom w:val="none" w:sz="0" w:space="0" w:color="auto"/>
            <w:right w:val="none" w:sz="0" w:space="0" w:color="auto"/>
          </w:divBdr>
          <w:divsChild>
            <w:div w:id="1629124742">
              <w:marLeft w:val="0"/>
              <w:marRight w:val="0"/>
              <w:marTop w:val="0"/>
              <w:marBottom w:val="0"/>
              <w:divBdr>
                <w:top w:val="none" w:sz="0" w:space="0" w:color="auto"/>
                <w:left w:val="none" w:sz="0" w:space="0" w:color="auto"/>
                <w:bottom w:val="none" w:sz="0" w:space="0" w:color="auto"/>
                <w:right w:val="none" w:sz="0" w:space="0" w:color="auto"/>
              </w:divBdr>
              <w:divsChild>
                <w:div w:id="1739134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chart" Target="charts/chart2.xml"/><Relationship Id="rId14" Type="http://schemas.openxmlformats.org/officeDocument/2006/relationships/theme" Target="theme/theme1.xml"/></Relationships>
</file>

<file path=word/_rels/footnotes.xml.rels><?xml version="1.0" encoding="UTF-8" standalone="yes"?>
<Relationships xmlns="http://schemas.openxmlformats.org/package/2006/relationships"><Relationship Id="rId3" Type="http://schemas.openxmlformats.org/officeDocument/2006/relationships/hyperlink" Target="http://www.politicaygobierno.cide.edu/index.php/pyg/article/view/1307/1026" TargetMode="External"/><Relationship Id="rId2" Type="http://schemas.openxmlformats.org/officeDocument/2006/relationships/hyperlink" Target="http://bibliodigitalibd.senado.gob.mx/bitstream/handle/123456789/5361/CI%2080%20Asesinatos%20Poli%CC%81ticos.pdf?sequence=1&amp;isAllowed=y" TargetMode="External"/><Relationship Id="rId1" Type="http://schemas.openxmlformats.org/officeDocument/2006/relationships/hyperlink" Target="https://www.inegi.org.mx/programas/endiseg/2021/" TargetMode="External"/><Relationship Id="rId6" Type="http://schemas.openxmlformats.org/officeDocument/2006/relationships/hyperlink" Target="https://assembly.coe.int/nw/xml/XRef/Xref-XML2HTML-EN.asp?fileid=25409&amp;lang=en" TargetMode="External"/><Relationship Id="rId5" Type="http://schemas.openxmlformats.org/officeDocument/2006/relationships/hyperlink" Target="https://www.venice.coe.int/webforms/documents/?pdf=CDL-AD(2019)016-e" TargetMode="External"/><Relationship Id="rId4" Type="http://schemas.openxmlformats.org/officeDocument/2006/relationships/hyperlink" Target="https://www.ifj.org/fileadmin/user_upload/Fake_News_-_FIP_AmLat.pdf" TargetMode="External"/></Relationships>
</file>

<file path=word/charts/_rels/chart1.xml.rels><?xml version="1.0" encoding="UTF-8" standalone="yes"?>
<Relationships xmlns="http://schemas.openxmlformats.org/package/2006/relationships"><Relationship Id="rId3" Type="http://schemas.openxmlformats.org/officeDocument/2006/relationships/oleObject" Target="file:///C:\Users\gabriel.gonzalezp\Desktop\INE\Monitoreo\Monitoreo%202024\Consulta%20Lineamientos%20Generales%202024\Datos%20para%20gr&#225;fica%20acuerdo%20consulta%20lineamientos.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C:\Users\gabriel.gonzalezp\Desktop\INE\Monitoreo\Monitoreo%202024\Lineamientos%202024\Consulta%20Lineamientos%20Generales%202024\Informe%20Consulta%20Lineamientos%202024\Gr&#225;ficas%20informe%20consulta%20lineamientos%202024.xlsx" TargetMode="External"/><Relationship Id="rId2" Type="http://schemas.microsoft.com/office/2011/relationships/chartColorStyle" Target="colors2.xml"/><Relationship Id="rId1" Type="http://schemas.microsoft.com/office/2011/relationships/chartStyle" Target="style2.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100" b="1" i="0" u="none" strike="noStrike" kern="1200" spc="0" baseline="0">
                <a:solidFill>
                  <a:schemeClr val="tx1">
                    <a:lumMod val="65000"/>
                    <a:lumOff val="35000"/>
                  </a:schemeClr>
                </a:solidFill>
                <a:latin typeface="Arial" panose="020B0604020202020204" pitchFamily="34" charset="0"/>
                <a:ea typeface="+mn-ea"/>
                <a:cs typeface="Arial" panose="020B0604020202020204" pitchFamily="34" charset="0"/>
              </a:defRPr>
            </a:pPr>
            <a:r>
              <a:rPr lang="es-MX" sz="1100">
                <a:solidFill>
                  <a:sysClr val="windowText" lastClr="000000"/>
                </a:solidFill>
              </a:rPr>
              <a:t>Gráfica</a:t>
            </a:r>
            <a:r>
              <a:rPr lang="es-MX" sz="1100" baseline="0">
                <a:solidFill>
                  <a:sysClr val="windowText" lastClr="000000"/>
                </a:solidFill>
              </a:rPr>
              <a:t> 1. </a:t>
            </a:r>
            <a:r>
              <a:rPr lang="es-MX" sz="1100">
                <a:solidFill>
                  <a:sysClr val="windowText" lastClr="000000"/>
                </a:solidFill>
              </a:rPr>
              <a:t>Asesinatos de aspirantes a cargos de elección popular por año electoral</a:t>
            </a:r>
          </a:p>
        </c:rich>
      </c:tx>
      <c:layout>
        <c:manualLayout>
          <c:xMode val="edge"/>
          <c:yMode val="edge"/>
          <c:x val="0.13601340033500839"/>
          <c:y val="4.8387096774193547E-2"/>
        </c:manualLayout>
      </c:layout>
      <c:overlay val="0"/>
      <c:spPr>
        <a:noFill/>
        <a:ln>
          <a:noFill/>
        </a:ln>
        <a:effectLst/>
      </c:spPr>
      <c:txPr>
        <a:bodyPr rot="0" spcFirstLastPara="1" vertOverflow="ellipsis" vert="horz" wrap="square" anchor="ctr" anchorCtr="1"/>
        <a:lstStyle/>
        <a:p>
          <a:pPr>
            <a:defRPr sz="1100" b="1" i="0" u="none" strike="noStrike" kern="1200" spc="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s-MX"/>
        </a:p>
      </c:txPr>
    </c:title>
    <c:autoTitleDeleted val="0"/>
    <c:plotArea>
      <c:layout/>
      <c:barChart>
        <c:barDir val="col"/>
        <c:grouping val="clustered"/>
        <c:varyColors val="0"/>
        <c:ser>
          <c:idx val="0"/>
          <c:order val="0"/>
          <c:spPr>
            <a:solidFill>
              <a:srgbClr val="D5007F"/>
            </a:solidFill>
            <a:ln>
              <a:noFill/>
            </a:ln>
            <a:effectLst/>
          </c:spPr>
          <c:invertIfNegative val="0"/>
          <c:dLbls>
            <c:dLbl>
              <c:idx val="1"/>
              <c:layout>
                <c:manualLayout>
                  <c:x val="-2.7777777777777779E-3"/>
                  <c:y val="1.7677529892096821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900E-4F19-ACB3-59622C962D8F}"/>
                </c:ext>
              </c:extLst>
            </c:dLbl>
            <c:dLbl>
              <c:idx val="2"/>
              <c:layout>
                <c:manualLayout>
                  <c:x val="0"/>
                  <c:y val="1.4731335666375037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900E-4F19-ACB3-59622C962D8F}"/>
                </c:ext>
              </c:extLst>
            </c:dLbl>
            <c:dLbl>
              <c:idx val="3"/>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bg1"/>
                      </a:solidFill>
                      <a:latin typeface="Arial" panose="020B0604020202020204" pitchFamily="34" charset="0"/>
                      <a:ea typeface="+mn-ea"/>
                      <a:cs typeface="Arial" panose="020B0604020202020204" pitchFamily="34" charset="0"/>
                    </a:defRPr>
                  </a:pPr>
                  <a:endParaRPr lang="es-MX"/>
                </a:p>
              </c:txPr>
              <c:dLblPos val="ctr"/>
              <c:showLegendKey val="0"/>
              <c:showVal val="1"/>
              <c:showCatName val="0"/>
              <c:showSerName val="0"/>
              <c:showPercent val="0"/>
              <c:showBubbleSize val="0"/>
              <c:extLst>
                <c:ext xmlns:c16="http://schemas.microsoft.com/office/drawing/2014/chart" uri="{C3380CC4-5D6E-409C-BE32-E72D297353CC}">
                  <c16:uniqueId val="{00000002-900E-4F19-ACB3-59622C962D8F}"/>
                </c:ext>
              </c:extLst>
            </c:dLbl>
            <c:dLbl>
              <c:idx val="4"/>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bg1"/>
                      </a:solidFill>
                      <a:latin typeface="Arial" panose="020B0604020202020204" pitchFamily="34" charset="0"/>
                      <a:ea typeface="+mn-ea"/>
                      <a:cs typeface="Arial" panose="020B0604020202020204" pitchFamily="34" charset="0"/>
                    </a:defRPr>
                  </a:pPr>
                  <a:endParaRPr lang="es-MX"/>
                </a:p>
              </c:txPr>
              <c:dLblPos val="ctr"/>
              <c:showLegendKey val="0"/>
              <c:showVal val="1"/>
              <c:showCatName val="0"/>
              <c:showSerName val="0"/>
              <c:showPercent val="0"/>
              <c:showBubbleSize val="0"/>
              <c:extLst>
                <c:ext xmlns:c16="http://schemas.microsoft.com/office/drawing/2014/chart" uri="{C3380CC4-5D6E-409C-BE32-E72D297353CC}">
                  <c16:uniqueId val="{00000003-900E-4F19-ACB3-59622C962D8F}"/>
                </c:ext>
              </c:extLst>
            </c:dLbl>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lumMod val="75000"/>
                        <a:lumOff val="25000"/>
                      </a:schemeClr>
                    </a:solidFill>
                    <a:latin typeface="Arial" panose="020B0604020202020204" pitchFamily="34" charset="0"/>
                    <a:ea typeface="+mn-ea"/>
                    <a:cs typeface="Arial" panose="020B0604020202020204" pitchFamily="34" charset="0"/>
                  </a:defRPr>
                </a:pPr>
                <a:endParaRPr lang="es-MX"/>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Hoja1!$E$22:$E$26</c:f>
              <c:numCache>
                <c:formatCode>General</c:formatCode>
                <c:ptCount val="5"/>
                <c:pt idx="0">
                  <c:v>2009</c:v>
                </c:pt>
                <c:pt idx="1">
                  <c:v>2012</c:v>
                </c:pt>
                <c:pt idx="2">
                  <c:v>2015</c:v>
                </c:pt>
                <c:pt idx="3">
                  <c:v>2018</c:v>
                </c:pt>
                <c:pt idx="4">
                  <c:v>2021</c:v>
                </c:pt>
              </c:numCache>
            </c:numRef>
          </c:cat>
          <c:val>
            <c:numRef>
              <c:f>Hoja1!$F$22:$F$26</c:f>
              <c:numCache>
                <c:formatCode>General</c:formatCode>
                <c:ptCount val="5"/>
                <c:pt idx="0">
                  <c:v>2</c:v>
                </c:pt>
                <c:pt idx="1">
                  <c:v>5</c:v>
                </c:pt>
                <c:pt idx="2">
                  <c:v>6</c:v>
                </c:pt>
                <c:pt idx="3">
                  <c:v>48</c:v>
                </c:pt>
                <c:pt idx="4">
                  <c:v>26</c:v>
                </c:pt>
              </c:numCache>
            </c:numRef>
          </c:val>
          <c:extLst>
            <c:ext xmlns:c16="http://schemas.microsoft.com/office/drawing/2014/chart" uri="{C3380CC4-5D6E-409C-BE32-E72D297353CC}">
              <c16:uniqueId val="{00000004-900E-4F19-ACB3-59622C962D8F}"/>
            </c:ext>
          </c:extLst>
        </c:ser>
        <c:dLbls>
          <c:dLblPos val="ctr"/>
          <c:showLegendKey val="0"/>
          <c:showVal val="1"/>
          <c:showCatName val="0"/>
          <c:showSerName val="0"/>
          <c:showPercent val="0"/>
          <c:showBubbleSize val="0"/>
        </c:dLbls>
        <c:gapWidth val="219"/>
        <c:overlap val="-27"/>
        <c:axId val="2129143215"/>
        <c:axId val="2129142383"/>
      </c:barChart>
      <c:catAx>
        <c:axId val="2129143215"/>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1"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s-MX"/>
          </a:p>
        </c:txPr>
        <c:crossAx val="2129142383"/>
        <c:crosses val="autoZero"/>
        <c:auto val="1"/>
        <c:lblAlgn val="ctr"/>
        <c:lblOffset val="100"/>
        <c:noMultiLvlLbl val="0"/>
      </c:catAx>
      <c:valAx>
        <c:axId val="2129142383"/>
        <c:scaling>
          <c:orientation val="minMax"/>
        </c:scaling>
        <c:delete val="1"/>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crossAx val="2129143215"/>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b="1">
          <a:latin typeface="Arial" panose="020B0604020202020204" pitchFamily="34" charset="0"/>
          <a:cs typeface="Arial" panose="020B0604020202020204" pitchFamily="34" charset="0"/>
        </a:defRPr>
      </a:pPr>
      <a:endParaRPr lang="es-MX"/>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100" b="1" i="0" u="none" strike="noStrike" kern="1200" spc="0" baseline="0">
                <a:solidFill>
                  <a:schemeClr val="tx1">
                    <a:lumMod val="65000"/>
                    <a:lumOff val="35000"/>
                  </a:schemeClr>
                </a:solidFill>
                <a:latin typeface="Arial" panose="020B0604020202020204" pitchFamily="34" charset="0"/>
                <a:ea typeface="+mn-ea"/>
                <a:cs typeface="Arial" panose="020B0604020202020204" pitchFamily="34" charset="0"/>
              </a:defRPr>
            </a:pPr>
            <a:r>
              <a:rPr lang="es-MX" sz="1100" b="1"/>
              <a:t>Gráfica 2: Directorio y respuestas de las consultas</a:t>
            </a:r>
            <a:r>
              <a:rPr lang="es-MX" sz="1100" b="1" baseline="0"/>
              <a:t> sobre los Lineamientos Generales</a:t>
            </a:r>
            <a:endParaRPr lang="es-MX" sz="1100" b="1"/>
          </a:p>
        </c:rich>
      </c:tx>
      <c:overlay val="0"/>
      <c:spPr>
        <a:noFill/>
        <a:ln>
          <a:noFill/>
        </a:ln>
        <a:effectLst/>
      </c:spPr>
      <c:txPr>
        <a:bodyPr rot="0" spcFirstLastPara="1" vertOverflow="ellipsis" vert="horz" wrap="square" anchor="ctr" anchorCtr="1"/>
        <a:lstStyle/>
        <a:p>
          <a:pPr>
            <a:defRPr sz="1100" b="1" i="0" u="none" strike="noStrike" kern="1200" spc="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s-MX"/>
        </a:p>
      </c:txPr>
    </c:title>
    <c:autoTitleDeleted val="0"/>
    <c:plotArea>
      <c:layout/>
      <c:barChart>
        <c:barDir val="col"/>
        <c:grouping val="clustered"/>
        <c:varyColors val="0"/>
        <c:ser>
          <c:idx val="0"/>
          <c:order val="0"/>
          <c:tx>
            <c:strRef>
              <c:f>Hoja1!$C$7</c:f>
              <c:strCache>
                <c:ptCount val="1"/>
                <c:pt idx="0">
                  <c:v>Directorio</c:v>
                </c:pt>
              </c:strCache>
            </c:strRef>
          </c:tx>
          <c:spPr>
            <a:solidFill>
              <a:srgbClr val="D5007F"/>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bg1"/>
                    </a:solidFill>
                    <a:latin typeface="Arial" panose="020B0604020202020204" pitchFamily="34" charset="0"/>
                    <a:ea typeface="+mn-ea"/>
                    <a:cs typeface="Arial" panose="020B0604020202020204" pitchFamily="34" charset="0"/>
                  </a:defRPr>
                </a:pPr>
                <a:endParaRPr lang="es-MX"/>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Hoja1!$D$6:$F$6</c:f>
              <c:strCache>
                <c:ptCount val="3"/>
                <c:pt idx="0">
                  <c:v>2017-2018</c:v>
                </c:pt>
                <c:pt idx="1">
                  <c:v>2020-2021</c:v>
                </c:pt>
                <c:pt idx="2">
                  <c:v>2023-2024</c:v>
                </c:pt>
              </c:strCache>
            </c:strRef>
          </c:cat>
          <c:val>
            <c:numRef>
              <c:f>Hoja1!$D$7:$F$7</c:f>
              <c:numCache>
                <c:formatCode>General</c:formatCode>
                <c:ptCount val="3"/>
                <c:pt idx="0">
                  <c:v>28</c:v>
                </c:pt>
                <c:pt idx="1">
                  <c:v>41</c:v>
                </c:pt>
                <c:pt idx="2">
                  <c:v>58</c:v>
                </c:pt>
              </c:numCache>
            </c:numRef>
          </c:val>
          <c:extLst>
            <c:ext xmlns:c16="http://schemas.microsoft.com/office/drawing/2014/chart" uri="{C3380CC4-5D6E-409C-BE32-E72D297353CC}">
              <c16:uniqueId val="{00000000-F041-4A5B-87D9-F4DE9F680179}"/>
            </c:ext>
          </c:extLst>
        </c:ser>
        <c:ser>
          <c:idx val="1"/>
          <c:order val="1"/>
          <c:tx>
            <c:strRef>
              <c:f>Hoja1!$C$8</c:f>
              <c:strCache>
                <c:ptCount val="1"/>
                <c:pt idx="0">
                  <c:v>Respuestas</c:v>
                </c:pt>
              </c:strCache>
            </c:strRef>
          </c:tx>
          <c:spPr>
            <a:solidFill>
              <a:schemeClr val="bg1">
                <a:lumMod val="65000"/>
              </a:schemeClr>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800" b="1" i="0" u="none" strike="noStrike" kern="1200" baseline="0">
                    <a:solidFill>
                      <a:schemeClr val="bg1"/>
                    </a:solidFill>
                    <a:latin typeface="Arial" panose="020B0604020202020204" pitchFamily="34" charset="0"/>
                    <a:ea typeface="+mn-ea"/>
                    <a:cs typeface="Arial" panose="020B0604020202020204" pitchFamily="34" charset="0"/>
                  </a:defRPr>
                </a:pPr>
                <a:endParaRPr lang="es-MX"/>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Hoja1!$D$6:$F$6</c:f>
              <c:strCache>
                <c:ptCount val="3"/>
                <c:pt idx="0">
                  <c:v>2017-2018</c:v>
                </c:pt>
                <c:pt idx="1">
                  <c:v>2020-2021</c:v>
                </c:pt>
                <c:pt idx="2">
                  <c:v>2023-2024</c:v>
                </c:pt>
              </c:strCache>
            </c:strRef>
          </c:cat>
          <c:val>
            <c:numRef>
              <c:f>Hoja1!$D$8:$F$8</c:f>
              <c:numCache>
                <c:formatCode>General</c:formatCode>
                <c:ptCount val="3"/>
                <c:pt idx="0">
                  <c:v>9</c:v>
                </c:pt>
                <c:pt idx="1">
                  <c:v>13</c:v>
                </c:pt>
                <c:pt idx="2">
                  <c:v>27</c:v>
                </c:pt>
              </c:numCache>
            </c:numRef>
          </c:val>
          <c:extLst>
            <c:ext xmlns:c16="http://schemas.microsoft.com/office/drawing/2014/chart" uri="{C3380CC4-5D6E-409C-BE32-E72D297353CC}">
              <c16:uniqueId val="{00000001-F041-4A5B-87D9-F4DE9F680179}"/>
            </c:ext>
          </c:extLst>
        </c:ser>
        <c:dLbls>
          <c:dLblPos val="ctr"/>
          <c:showLegendKey val="0"/>
          <c:showVal val="1"/>
          <c:showCatName val="0"/>
          <c:showSerName val="0"/>
          <c:showPercent val="0"/>
          <c:showBubbleSize val="0"/>
        </c:dLbls>
        <c:gapWidth val="150"/>
        <c:axId val="2056340176"/>
        <c:axId val="2056339760"/>
      </c:barChart>
      <c:catAx>
        <c:axId val="205634017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8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s-MX"/>
          </a:p>
        </c:txPr>
        <c:crossAx val="2056339760"/>
        <c:crosses val="autoZero"/>
        <c:auto val="1"/>
        <c:lblAlgn val="ctr"/>
        <c:lblOffset val="100"/>
        <c:noMultiLvlLbl val="0"/>
      </c:catAx>
      <c:valAx>
        <c:axId val="2056339760"/>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s-MX"/>
          </a:p>
        </c:txPr>
        <c:crossAx val="2056340176"/>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s-MX"/>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latin typeface="Arial" panose="020B0604020202020204" pitchFamily="34" charset="0"/>
          <a:cs typeface="Arial" panose="020B0604020202020204" pitchFamily="34" charset="0"/>
        </a:defRPr>
      </a:pPr>
      <a:endParaRPr lang="es-MX"/>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110B99-4D76-2241-A0F8-AB7FD3444B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126</TotalTime>
  <Pages>31</Pages>
  <Words>10503</Words>
  <Characters>57767</Characters>
  <Application>Microsoft Office Word</Application>
  <DocSecurity>0</DocSecurity>
  <Lines>481</Lines>
  <Paragraphs>136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68134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GONZALEZ PEREZ GABRIEL SALVADOR</dc:creator>
  <cp:keywords/>
  <dc:description/>
  <cp:lastModifiedBy>MORENO TRONCOSO JORGE EGREN</cp:lastModifiedBy>
  <cp:revision>26</cp:revision>
  <dcterms:created xsi:type="dcterms:W3CDTF">2023-07-18T01:27:00Z</dcterms:created>
  <dcterms:modified xsi:type="dcterms:W3CDTF">2023-07-20T02:59:00Z</dcterms:modified>
</cp:coreProperties>
</file>